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fontTable.xml.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fonts/font13.odttf" ContentType="application/vnd.openxmlformats-officedocument.obfuscatedFont"/>
  <Override PartName="/word/fonts/font12.odttf" ContentType="application/vnd.openxmlformats-officedocument.obfuscatedFont"/>
  <Override PartName="/word/fonts/font10.odttf" ContentType="application/vnd.openxmlformats-officedocument.obfuscatedFont"/>
  <Override PartName="/word/fonts/font8.odttf" ContentType="application/vnd.openxmlformats-officedocument.obfuscatedFont"/>
  <Override PartName="/word/fonts/font6.odttf" ContentType="application/vnd.openxmlformats-officedocument.obfuscatedFont"/>
  <Override PartName="/word/fonts/font5.odttf" ContentType="application/vnd.openxmlformats-officedocument.obfuscatedFont"/>
  <Override PartName="/word/fonts/font14.odttf" ContentType="application/vnd.openxmlformats-officedocument.obfuscatedFont"/>
  <Override PartName="/word/fonts/font4.odttf" ContentType="application/vnd.openxmlformats-officedocument.obfuscatedFont"/>
  <Override PartName="/word/fonts/font9.odttf" ContentType="application/vnd.openxmlformats-officedocument.obfuscatedFont"/>
  <Override PartName="/word/fonts/font18.odttf" ContentType="application/vnd.openxmlformats-officedocument.obfuscatedFont"/>
  <Override PartName="/word/fonts/font23.odttf" ContentType="application/vnd.openxmlformats-officedocument.obfuscatedFont"/>
  <Override PartName="/word/fonts/font22.odttf" ContentType="application/vnd.openxmlformats-officedocument.obfuscatedFont"/>
  <Override PartName="/word/fonts/font21.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11.odttf" ContentType="application/vnd.openxmlformats-officedocument.obfuscatedFont"/>
  <Override PartName="/word/fonts/font15.odttf" ContentType="application/vnd.openxmlformats-officedocument.obfuscatedFont"/>
  <Override PartName="/word/fonts/font1.odttf" ContentType="application/vnd.openxmlformats-officedocument.obfuscatedFont"/>
  <Override PartName="/word/fonts/font16.odttf" ContentType="application/vnd.openxmlformats-officedocument.obfuscatedFont"/>
  <Override PartName="/word/fonts/font7.odttf" ContentType="application/vnd.openxmlformats-officedocument.obfuscatedFont"/>
  <Override PartName="/word/fonts/font3.odttf" ContentType="application/vnd.openxmlformats-officedocument.obfuscatedFont"/>
  <Override PartName="/word/styles.xml" ContentType="application/vnd.openxmlformats-officedocument.wordprocessingml.styles+xml"/>
  <Override PartName="/word/theme/theme1.xml" ContentType="application/vnd.openxmlformats-officedocument.theme+xml"/>
  <Override PartName="/word/footer1.xml" ContentType="application/vnd.openxmlformats-officedocument.wordprocessingml.footer+xml"/>
  <Override PartName="/word/settings.xml" ContentType="application/vnd.openxmlformats-officedocument.wordprocessingml.settings+xml"/>
  <Override PartName="/word/footer2.xml" ContentType="application/vnd.openxmlformats-officedocument.wordprocessingml.footer+xml"/>
  <Override PartName="/word/footnotes.xml" ContentType="application/vnd.openxmlformats-officedocument.wordprocessingml.footnotes+xml"/>
  <Override PartName="/word/fontTable.xml" ContentType="application/vnd.openxmlformats-officedocument.wordprocessingml.fontTable+xml"/>
  <Override PartName="/_rels/.rels" ContentType="application/vnd.openxmlformats-package.relationships+xml"/>
  <Override PartName="/customXml/item1.xml" ContentType="application/xml"/>
  <Override PartName="/customXml/itemProps1.xml" ContentType="application/vnd.openxmlformats-officedocument.customXmlProperties+xml"/>
  <Override PartName="/customXml/item2.xml" ContentType="application/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_rels/item1.xml.rels" ContentType="application/vnd.openxmlformats-package.relationships+xml"/>
  <Override PartName="/customXml/itemProps2.xml" ContentType="application/vnd.openxmlformats-officedocument.customXmlProperties+xml"/>
  <Override PartName="/customXml/item3.xml" ContentType="application/xml"/>
  <Override PartName="/customXml/itemProps3.xml" ContentType="application/vnd.openxmlformats-officedocument.customXmlProperties+xml"/>
  <Override PartName="/customXml/item4.xml" ContentType="application/xml"/>
  <Override PartName="/customXml/itemProps4.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pPr>
      <w:r>
        <w:rPr/>
      </w:r>
    </w:p>
    <w:tbl>
      <w:tblPr>
        <w:tblStyle w:val="TableGrid"/>
        <w:tblW w:w="10644" w:type="dxa"/>
        <w:jc w:val="left"/>
        <w:tblInd w:w="0" w:type="dxa"/>
        <w:tblLayout w:type="fixed"/>
        <w:tblCellMar>
          <w:top w:w="255" w:type="dxa"/>
          <w:left w:w="0" w:type="dxa"/>
          <w:bottom w:w="255" w:type="dxa"/>
          <w:right w:w="0" w:type="dxa"/>
        </w:tblCellMar>
        <w:tblLook w:val="04a0"/>
      </w:tblPr>
      <w:tblGrid>
        <w:gridCol w:w="1276"/>
        <w:gridCol w:w="424"/>
        <w:gridCol w:w="3545"/>
        <w:gridCol w:w="635"/>
        <w:gridCol w:w="4764"/>
      </w:tblGrid>
      <w:tr>
        <w:trPr>
          <w:trHeight w:val="990" w:hRule="atLeast"/>
        </w:trPr>
        <w:tc>
          <w:tcPr>
            <w:tcW w:w="1276" w:type="dxa"/>
            <w:tcBorders>
              <w:top w:val="nil"/>
              <w:left w:val="nil"/>
              <w:bottom w:val="nil"/>
              <w:right w:val="nil"/>
            </w:tcBorders>
          </w:tcPr>
          <w:p>
            <w:pPr>
              <w:pStyle w:val="Normal"/>
              <w:widowControl/>
              <w:spacing w:before="0" w:after="0"/>
              <w:jc w:val="right"/>
              <w:rPr>
                <w:rFonts w:ascii="Tele-GroteskEEUlt" w:hAnsi="Tele-GroteskEEUlt"/>
                <w:sz w:val="18"/>
                <w:szCs w:val="18"/>
              </w:rPr>
            </w:pPr>
            <w:r>
              <w:rPr>
                <w:rFonts w:eastAsia="Calibri" w:cs=""/>
                <w:kern w:val="0"/>
                <w:lang w:val="cs-CZ" w:eastAsia="en-US" w:bidi="ar-SA"/>
              </w:rPr>
              <w:drawing>
                <wp:inline distT="0" distB="0" distL="0" distR="0">
                  <wp:extent cx="720090" cy="454025"/>
                  <wp:effectExtent l="0" t="0" r="0" b="0"/>
                  <wp:docPr id="1" name="Picture 1"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Documents and Settings\rausovam\My Documents\Formuláře\2014\Úprava hlavičky podzim 2014\TMO_Logo_BW.png"/>
                          <pic:cNvPicPr>
                            <a:picLocks noChangeAspect="1" noChangeArrowheads="1"/>
                          </pic:cNvPicPr>
                        </pic:nvPicPr>
                        <pic:blipFill>
                          <a:blip r:embed="rId2"/>
                          <a:srcRect l="7711" t="0" r="33067" b="0"/>
                          <a:stretch>
                            <a:fillRect/>
                          </a:stretch>
                        </pic:blipFill>
                        <pic:spPr bwMode="auto">
                          <a:xfrm>
                            <a:off x="0" y="0"/>
                            <a:ext cx="720090" cy="454025"/>
                          </a:xfrm>
                          <a:prstGeom prst="rect">
                            <a:avLst/>
                          </a:prstGeom>
                        </pic:spPr>
                      </pic:pic>
                    </a:graphicData>
                  </a:graphic>
                </wp:inline>
              </w:drawing>
            </w:r>
          </w:p>
        </w:tc>
        <w:tc>
          <w:tcPr>
            <w:tcW w:w="424" w:type="dxa"/>
            <w:tcBorders>
              <w:top w:val="nil"/>
              <w:left w:val="nil"/>
              <w:bottom w:val="nil"/>
              <w:right w:val="nil"/>
            </w:tcBorders>
          </w:tcPr>
          <w:p>
            <w:pPr>
              <w:pStyle w:val="Normal"/>
              <w:widowControl/>
              <w:spacing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nil"/>
              <w:left w:val="nil"/>
              <w:bottom w:val="nil"/>
              <w:right w:val="nil"/>
            </w:tcBorders>
          </w:tcPr>
          <w:p>
            <w:pPr>
              <w:pStyle w:val="Normal"/>
              <w:widowControl/>
              <w:spacing w:lineRule="exact" w:line="480" w:before="0" w:after="0"/>
              <w:jc w:val="right"/>
              <w:rPr>
                <w:rFonts w:ascii="Tele-GroteskEEUlt" w:hAnsi="Tele-GroteskEEUlt"/>
                <w:sz w:val="48"/>
                <w:szCs w:val="48"/>
              </w:rPr>
            </w:pPr>
            <w:r>
              <w:rPr>
                <w:rFonts w:eastAsia="Calibri" w:cs="" w:ascii="Tele-GroteskEEUlt" w:hAnsi="Tele-GroteskEEUlt"/>
                <w:kern w:val="0"/>
                <w:sz w:val="48"/>
                <w:szCs w:val="48"/>
                <w:lang w:val="cs-CZ" w:eastAsia="en-US" w:bidi="ar-SA"/>
              </w:rPr>
            </w:r>
          </w:p>
        </w:tc>
        <w:tc>
          <w:tcPr>
            <w:tcW w:w="5399" w:type="dxa"/>
            <w:gridSpan w:val="2"/>
            <w:tcBorders>
              <w:top w:val="nil"/>
              <w:left w:val="nil"/>
              <w:bottom w:val="nil"/>
              <w:right w:val="nil"/>
            </w:tcBorders>
          </w:tcPr>
          <w:p>
            <w:pPr>
              <w:pStyle w:val="Normal"/>
              <w:widowControl/>
              <w:spacing w:lineRule="exact" w:line="480" w:before="0" w:after="0"/>
              <w:jc w:val="right"/>
              <w:rPr>
                <w:rFonts w:ascii="Tele-GroteskEENor" w:hAnsi="Tele-GroteskEENor"/>
                <w:sz w:val="18"/>
                <w:szCs w:val="18"/>
              </w:rPr>
            </w:pPr>
            <w:r>
              <w:rPr>
                <w:rFonts w:eastAsia="Calibri" w:cs="" w:ascii="Tele-GroteskEEUlt" w:hAnsi="Tele-GroteskEEUlt"/>
                <w:kern w:val="0"/>
                <w:sz w:val="48"/>
                <w:szCs w:val="48"/>
                <w:lang w:val="cs-CZ" w:eastAsia="en-US" w:bidi="ar-SA"/>
              </w:rPr>
              <w:t>STANOVENÍ/ZRUŠENÍ</w:t>
              <w:br/>
              <w:t>ADMINISTRÁTORŮ</w:t>
            </w:r>
          </w:p>
        </w:tc>
      </w:tr>
      <w:tr>
        <w:trPr>
          <w:trHeight w:val="893" w:hRule="atLeast"/>
        </w:trPr>
        <w:tc>
          <w:tcPr>
            <w:tcW w:w="1276" w:type="dxa"/>
            <w:tcBorders>
              <w:top w:val="single" w:sz="12" w:space="0" w:color="000000"/>
              <w:left w:val="nil"/>
              <w:bottom w:val="single" w:sz="6" w:space="0" w:color="000000"/>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t xml:space="preserve">POSKYTOVATEL/OPERÁTOR </w:t>
            </w:r>
          </w:p>
          <w:p>
            <w:pPr>
              <w:pStyle w:val="Normal"/>
              <w:widowControl/>
              <w:spacing w:lineRule="exact" w:line="180" w:before="0" w:after="0"/>
              <w:ind w:right="-6" w:hanging="0"/>
              <w:jc w:val="right"/>
              <w:rPr>
                <w:rFonts w:ascii="Tele-GroteskEEUlt" w:hAnsi="Tele-GroteskEEUlt"/>
                <w:sz w:val="18"/>
                <w:szCs w:val="18"/>
              </w:rPr>
            </w:pPr>
            <w:r>
              <w:rPr>
                <w:rFonts w:eastAsia="Calibri" w:cs="" w:ascii="Tele-GroteskEEUlt" w:hAnsi="Tele-GroteskEEUlt"/>
                <w:kern w:val="0"/>
                <w:sz w:val="18"/>
                <w:szCs w:val="18"/>
                <w:lang w:val="cs-CZ" w:eastAsia="en-US" w:bidi="ar-SA"/>
              </w:rPr>
              <w:t>(dále jen „TMCZ“)</w:t>
            </w:r>
          </w:p>
        </w:tc>
        <w:tc>
          <w:tcPr>
            <w:tcW w:w="424" w:type="dxa"/>
            <w:tcBorders>
              <w:top w:val="single" w:sz="12" w:space="0" w:color="000000"/>
              <w:left w:val="nil"/>
              <w:bottom w:val="single" w:sz="6" w:space="0" w:color="000000"/>
              <w:right w:val="nil"/>
            </w:tcBorders>
          </w:tcPr>
          <w:p>
            <w:pPr>
              <w:pStyle w:val="Normal"/>
              <w:widowControl/>
              <w:spacing w:lineRule="exact" w:line="180" w:before="0" w:after="0"/>
              <w:ind w:left="-856" w:hanging="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single" w:sz="12" w:space="0" w:color="000000"/>
              <w:left w:val="nil"/>
              <w:bottom w:val="single" w:sz="6" w:space="0" w:color="000000"/>
              <w:right w:val="nil"/>
            </w:tcBorders>
          </w:tcPr>
          <w:p>
            <w:pPr>
              <w:pStyle w:val="Normal"/>
              <w:widowControl/>
              <w:spacing w:lineRule="exact" w:line="180" w:before="0" w:after="0"/>
              <w:ind w:left="280" w:right="147" w:hanging="0"/>
              <w:jc w:val="left"/>
              <w:rPr>
                <w:rFonts w:ascii="Tele-GroteskEEFet" w:hAnsi="Tele-GroteskEEFet"/>
                <w:sz w:val="18"/>
                <w:szCs w:val="18"/>
              </w:rPr>
            </w:pPr>
            <w:r>
              <w:rPr>
                <w:rFonts w:eastAsia="Calibri" w:cs="" w:ascii="Tele-GroteskEEFet" w:hAnsi="Tele-GroteskEEFet"/>
                <w:kern w:val="0"/>
                <w:sz w:val="18"/>
                <w:szCs w:val="18"/>
                <w:lang w:val="cs-CZ" w:eastAsia="en-US" w:bidi="ar-SA"/>
              </w:rPr>
              <w:t>T-Mobile Czech Republic a.s.</w:t>
            </w:r>
          </w:p>
          <w:p>
            <w:pPr>
              <w:pStyle w:val="Normal"/>
              <w:widowControl/>
              <w:spacing w:lineRule="exact" w:line="180" w:before="0" w:after="0"/>
              <w:ind w:left="280" w:right="147" w:hanging="0"/>
              <w:jc w:val="left"/>
              <w:rPr>
                <w:rFonts w:ascii="Tele-GroteskEENor" w:hAnsi="Tele-GroteskEENor"/>
                <w:sz w:val="18"/>
                <w:szCs w:val="18"/>
              </w:rPr>
            </w:pPr>
            <w:r>
              <w:rPr>
                <w:rFonts w:eastAsia="Calibri" w:cs="" w:ascii="Tele-GroteskEENor" w:hAnsi="Tele-GroteskEENor"/>
                <w:kern w:val="0"/>
                <w:sz w:val="18"/>
                <w:szCs w:val="18"/>
                <w:lang w:val="cs-CZ" w:eastAsia="en-US" w:bidi="ar-SA"/>
              </w:rPr>
              <w:t>Tomíčkova 2144/1, 148 00 Praha 4</w:t>
            </w:r>
          </w:p>
          <w:p>
            <w:pPr>
              <w:pStyle w:val="Normal"/>
              <w:widowControl/>
              <w:spacing w:lineRule="exact" w:line="180" w:before="0" w:after="0"/>
              <w:ind w:left="280" w:right="147" w:hanging="0"/>
              <w:jc w:val="left"/>
              <w:rPr>
                <w:rFonts w:ascii="Tele-GroteskEENor" w:hAnsi="Tele-GroteskEENor"/>
                <w:sz w:val="18"/>
                <w:szCs w:val="18"/>
              </w:rPr>
            </w:pPr>
            <w:r>
              <w:rPr>
                <w:rFonts w:eastAsia="Calibri" w:cs="" w:ascii="Tele-GroteskEENor" w:hAnsi="Tele-GroteskEENor"/>
                <w:kern w:val="0"/>
                <w:sz w:val="18"/>
                <w:szCs w:val="18"/>
                <w:lang w:val="cs-CZ" w:eastAsia="en-US" w:bidi="ar-SA"/>
              </w:rPr>
              <w:t>IČ 64949681, DIČ CZ64949681</w:t>
            </w:r>
          </w:p>
          <w:p>
            <w:pPr>
              <w:pStyle w:val="Normal"/>
              <w:widowControl/>
              <w:spacing w:lineRule="exact" w:line="180" w:before="0" w:after="0"/>
              <w:ind w:left="280" w:right="147" w:hanging="0"/>
              <w:jc w:val="left"/>
              <w:rPr>
                <w:rFonts w:ascii="Tele-GroteskEENor" w:hAnsi="Tele-GroteskEENor"/>
                <w:sz w:val="18"/>
                <w:szCs w:val="18"/>
              </w:rPr>
            </w:pPr>
            <w:r>
              <w:rPr>
                <w:rFonts w:eastAsia="Calibri" w:cs="" w:ascii="Tele-GroteskEENor" w:hAnsi="Tele-GroteskEENor"/>
                <w:kern w:val="0"/>
                <w:sz w:val="18"/>
                <w:szCs w:val="18"/>
                <w:lang w:val="cs-CZ" w:eastAsia="en-US" w:bidi="ar-SA"/>
              </w:rPr>
              <w:t>Zapsaný do OR u Městského soudu v Praze, oddíl B, vložka 3787</w:t>
            </w:r>
          </w:p>
        </w:tc>
        <w:tc>
          <w:tcPr>
            <w:tcW w:w="635" w:type="dxa"/>
            <w:tcBorders>
              <w:top w:val="single" w:sz="12" w:space="0" w:color="000000"/>
              <w:left w:val="nil"/>
              <w:bottom w:val="single" w:sz="6" w:space="0" w:color="000000"/>
              <w:right w:val="nil"/>
            </w:tcBorders>
          </w:tcPr>
          <w:p>
            <w:pPr>
              <w:pStyle w:val="Normal"/>
              <w:widowControl/>
              <w:spacing w:lineRule="exact" w:line="180" w:before="0" w:after="0"/>
              <w:ind w:left="-285" w:hanging="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4764" w:type="dxa"/>
            <w:tcBorders>
              <w:top w:val="single" w:sz="12" w:space="0" w:color="000000"/>
              <w:left w:val="nil"/>
              <w:bottom w:val="single" w:sz="6" w:space="0" w:color="000000"/>
              <w:right w:val="nil"/>
            </w:tcBorders>
          </w:tcPr>
          <w:p>
            <w:pPr>
              <w:pStyle w:val="Normal"/>
              <w:widowControl/>
              <w:spacing w:lineRule="exact" w:line="180" w:before="0" w:after="0"/>
              <w:jc w:val="left"/>
              <w:rPr>
                <w:rFonts w:ascii="Tele-GroteskEEFet" w:hAnsi="Tele-GroteskEEFet"/>
                <w:sz w:val="18"/>
                <w:szCs w:val="18"/>
              </w:rPr>
            </w:pPr>
            <w:r>
              <w:rPr>
                <w:rFonts w:eastAsia="Calibri" w:cs="" w:ascii="Tele-GroteskEEFet" w:hAnsi="Tele-GroteskEEFet"/>
                <w:kern w:val="0"/>
                <w:sz w:val="18"/>
                <w:szCs w:val="18"/>
                <w:lang w:val="cs-CZ" w:eastAsia="en-US" w:bidi="ar-SA"/>
              </w:rPr>
              <w:t>Zákaznické centrum</w:t>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t>800 73 73 33</w:t>
              <w:br/>
            </w:r>
            <w:hyperlink r:id="rId3">
              <w:r>
                <w:rPr>
                  <w:rStyle w:val="InternetLink"/>
                  <w:rFonts w:eastAsia="Calibri" w:cs="" w:ascii="Tele-GroteskEENor" w:hAnsi="Tele-GroteskEENor"/>
                  <w:kern w:val="0"/>
                  <w:sz w:val="18"/>
                  <w:szCs w:val="18"/>
                  <w:lang w:val="cs-CZ" w:eastAsia="en-US" w:bidi="ar-SA"/>
                </w:rPr>
                <w:t>business@t-mobile.cz</w:t>
              </w:r>
            </w:hyperlink>
          </w:p>
          <w:p>
            <w:pPr>
              <w:pStyle w:val="Normal"/>
              <w:widowControl/>
              <w:spacing w:lineRule="exact" w:line="180" w:before="0" w:after="0"/>
              <w:jc w:val="left"/>
              <w:rPr>
                <w:rFonts w:ascii="Tele-GroteskEENor" w:hAnsi="Tele-GroteskEENor"/>
                <w:sz w:val="18"/>
                <w:szCs w:val="18"/>
              </w:rPr>
            </w:pPr>
            <w:hyperlink r:id="rId4">
              <w:r>
                <w:rPr>
                  <w:rStyle w:val="InternetLink"/>
                  <w:rFonts w:eastAsia="Calibri" w:cs="" w:ascii="Tele-GroteskEENor" w:hAnsi="Tele-GroteskEENor"/>
                  <w:kern w:val="0"/>
                  <w:sz w:val="18"/>
                  <w:szCs w:val="18"/>
                  <w:lang w:val="cs-CZ" w:eastAsia="en-US" w:bidi="ar-SA"/>
                </w:rPr>
                <w:t>www.t-mobile.cz/kontakt</w:t>
              </w:r>
            </w:hyperlink>
          </w:p>
        </w:tc>
      </w:tr>
      <w:tr>
        <w:trPr>
          <w:trHeight w:val="1622" w:hRule="atLeast"/>
        </w:trPr>
        <w:tc>
          <w:tcPr>
            <w:tcW w:w="1276" w:type="dxa"/>
            <w:tcBorders>
              <w:top w:val="single" w:sz="6" w:space="0" w:color="000000"/>
              <w:left w:val="nil"/>
              <w:bottom w:val="nil"/>
              <w:right w:val="nil"/>
            </w:tcBorders>
          </w:tcPr>
          <w:p>
            <w:pPr>
              <w:pStyle w:val="Normal"/>
              <w:widowControl/>
              <w:spacing w:lineRule="exact" w:line="180" w:before="0" w:after="0"/>
              <w:ind w:right="70" w:hanging="0"/>
              <w:jc w:val="left"/>
              <w:rPr>
                <w:rFonts w:ascii="Tele-GroteskEEUlt" w:hAnsi="Tele-GroteskEEUlt"/>
                <w:sz w:val="18"/>
                <w:szCs w:val="18"/>
              </w:rPr>
            </w:pPr>
            <w:r>
              <w:rPr>
                <w:rFonts w:eastAsia="Calibri" w:cs="" w:ascii="Tele-GroteskEEUlt" w:hAnsi="Tele-GroteskEEUlt"/>
                <w:kern w:val="0"/>
                <w:sz w:val="18"/>
                <w:szCs w:val="18"/>
                <w:lang w:val="cs-CZ" w:eastAsia="en-US" w:bidi="ar-SA"/>
              </w:rPr>
              <w:t>SMLUVNÍ PARTNER</w:t>
            </w:r>
          </w:p>
          <w:p>
            <w:pPr>
              <w:pStyle w:val="Normal"/>
              <w:widowControl/>
              <w:spacing w:lineRule="exact" w:line="180" w:before="0" w:after="0"/>
              <w:ind w:right="70" w:hanging="0"/>
              <w:jc w:val="left"/>
              <w:rPr>
                <w:rFonts w:ascii="Tele-GroteskEENor" w:hAnsi="Tele-GroteskEENor"/>
                <w:b/>
                <w:b/>
                <w:bCs/>
                <w:sz w:val="18"/>
                <w:szCs w:val="18"/>
              </w:rPr>
            </w:pPr>
            <w:r>
              <w:rPr>
                <w:rFonts w:eastAsia="Calibri" w:cs="" w:ascii="Tele-GroteskEENor" w:hAnsi="Tele-GroteskEENor"/>
                <w:b/>
                <w:bCs/>
                <w:kern w:val="0"/>
                <w:sz w:val="18"/>
                <w:szCs w:val="18"/>
                <w:lang w:val="cs-CZ" w:eastAsia="en-US" w:bidi="ar-SA"/>
              </w:rPr>
              <w:t>/ÚČASTNÍK</w:t>
            </w:r>
          </w:p>
          <w:p>
            <w:pPr>
              <w:pStyle w:val="Normal"/>
              <w:widowControl/>
              <w:spacing w:lineRule="exact" w:line="180" w:before="0" w:after="0"/>
              <w:ind w:right="70" w:hanging="0"/>
              <w:jc w:val="left"/>
              <w:rPr>
                <w:rFonts w:ascii="Tele-GroteskEENor" w:hAnsi="Tele-GroteskEENor"/>
                <w:b/>
                <w:b/>
                <w:bCs/>
                <w:sz w:val="18"/>
                <w:szCs w:val="18"/>
              </w:rPr>
            </w:pPr>
            <w:r>
              <w:rPr>
                <w:rFonts w:eastAsia="Calibri" w:cs="" w:ascii="Tele-GroteskEENor" w:hAnsi="Tele-GroteskEENor"/>
                <w:b/>
                <w:bCs/>
                <w:kern w:val="0"/>
                <w:sz w:val="18"/>
                <w:szCs w:val="18"/>
                <w:lang w:val="cs-CZ" w:eastAsia="en-US" w:bidi="ar-SA"/>
              </w:rPr>
              <w:t>/OPRÁVNĚNÁ OSOBA</w:t>
            </w:r>
          </w:p>
          <w:p>
            <w:pPr>
              <w:pStyle w:val="Normal"/>
              <w:widowControl/>
              <w:spacing w:lineRule="exact" w:line="180" w:before="0" w:after="0"/>
              <w:ind w:right="70" w:hanging="0"/>
              <w:jc w:val="left"/>
              <w:rPr>
                <w:rFonts w:ascii="Tele-GroteskEEUlt" w:hAnsi="Tele-GroteskEEUlt"/>
                <w:sz w:val="18"/>
                <w:szCs w:val="18"/>
              </w:rPr>
            </w:pPr>
            <w:r>
              <w:rPr>
                <w:rFonts w:eastAsia="Calibri" w:cs="" w:ascii="Tele-GroteskEENor" w:hAnsi="Tele-GroteskEENor"/>
                <w:kern w:val="0"/>
                <w:sz w:val="18"/>
                <w:szCs w:val="18"/>
                <w:lang w:val="cs-CZ" w:eastAsia="en-US" w:bidi="ar-SA"/>
              </w:rPr>
              <w:t>(dále jen „Smluvní partner“)</w:t>
            </w:r>
            <w:r>
              <w:rPr>
                <w:rFonts w:eastAsia="Calibri" w:cs="" w:ascii="Tele-GroteskEENor" w:hAnsi="Tele-GroteskEENor"/>
                <w:b/>
                <w:bCs/>
                <w:kern w:val="0"/>
                <w:sz w:val="18"/>
                <w:szCs w:val="18"/>
                <w:lang w:val="cs-CZ" w:eastAsia="en-US" w:bidi="ar-SA"/>
              </w:rPr>
              <w:t xml:space="preserve">  </w:t>
            </w:r>
          </w:p>
        </w:tc>
        <w:tc>
          <w:tcPr>
            <w:tcW w:w="424" w:type="dxa"/>
            <w:tcBorders>
              <w:top w:val="single" w:sz="6" w:space="0" w:color="000000"/>
              <w:left w:val="nil"/>
              <w:bottom w:val="nil"/>
              <w:right w:val="nil"/>
            </w:tcBorders>
          </w:tcPr>
          <w:p>
            <w:pPr>
              <w:pStyle w:val="Normal"/>
              <w:widowControl/>
              <w:spacing w:lineRule="exact" w:line="180" w:before="0" w:after="0"/>
              <w:ind w:right="70" w:hanging="0"/>
              <w:jc w:val="left"/>
              <w:rPr>
                <w:rFonts w:ascii="Tele-GroteskEENor" w:hAnsi="Tele-GroteskEENor"/>
                <w:sz w:val="18"/>
                <w:szCs w:val="18"/>
              </w:rPr>
            </w:pPr>
            <w:r>
              <w:rPr>
                <w:rFonts w:eastAsia="Calibri" w:cs="" w:ascii="Tele-GroteskEENor" w:hAnsi="Tele-GroteskEENor"/>
                <w:b/>
                <w:bCs/>
                <w:kern w:val="0"/>
                <w:sz w:val="18"/>
                <w:szCs w:val="18"/>
                <w:lang w:val="cs-CZ" w:eastAsia="en-US" w:bidi="ar-SA"/>
              </w:rPr>
              <w:t xml:space="preserve"> </w:t>
            </w:r>
          </w:p>
        </w:tc>
        <w:tc>
          <w:tcPr>
            <w:tcW w:w="3545" w:type="dxa"/>
            <w:tcBorders>
              <w:top w:val="single" w:sz="6" w:space="0" w:color="000000"/>
              <w:left w:val="nil"/>
              <w:bottom w:val="nil"/>
              <w:right w:val="nil"/>
            </w:tcBorders>
          </w:tcPr>
          <w:p>
            <w:pPr>
              <w:pStyle w:val="Normal"/>
              <w:widowControl/>
              <w:spacing w:lineRule="exact" w:line="180" w:before="0" w:after="0"/>
              <w:jc w:val="left"/>
              <w:rPr>
                <w:rFonts w:ascii="Tele-GroteskEEFet" w:hAnsi="Tele-GroteskEEFet"/>
                <w:sz w:val="18"/>
                <w:szCs w:val="18"/>
              </w:rPr>
            </w:pPr>
            <w:r>
              <w:rPr>
                <w:rFonts w:eastAsia="Calibri" w:cs="" w:ascii="Tele-GroteskEEFet" w:hAnsi="Tele-GroteskEEFet"/>
                <w:kern w:val="0"/>
                <w:sz w:val="18"/>
                <w:szCs w:val="18"/>
                <w:lang w:val="cs-CZ" w:eastAsia="en-US" w:bidi="ar-SA"/>
              </w:rPr>
              <w:t>Název zákazníka</w:t>
              <w:tab/>
            </w:r>
            <w:r>
              <w:fldChar w:fldCharType="begin">
                <w:ffData>
                  <w:name w:val="Zajemce_JmPrTitul"/>
                  <w:enabled/>
                  <w:calcOnExit w:val="0"/>
                  <w:textInput/>
                </w:ffData>
              </w:fldChar>
            </w:r>
            <w:r>
              <w:rPr>
                <w:sz w:val="18"/>
                <w:kern w:val="0"/>
                <w:szCs w:val="18"/>
                <w:rFonts w:eastAsia="Calibri" w:cs="" w:ascii="Tele-GroteskEENor" w:hAnsi="Tele-GroteskEENor"/>
                <w:lang w:val="cs-CZ" w:eastAsia="en-US" w:bidi="ar-SA"/>
              </w:rPr>
              <w:instrText xml:space="preserve"> FORMTEXT </w:instrTex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separate"/>
            </w:r>
            <w:r>
              <w:rPr>
                <w:rFonts w:eastAsia="Calibri" w:cs="" w:ascii="Tele-GroteskEENor" w:hAnsi="Tele-GroteskEENor"/>
                <w:kern w:val="0"/>
                <w:sz w:val="18"/>
                <w:szCs w:val="18"/>
                <w:lang w:val="cs-CZ" w:eastAsia="en-US" w:bidi="ar-SA"/>
              </w:rPr>
            </w:r>
            <w:r>
              <w:rPr>
                <w:rFonts w:eastAsia="Times New Roman" w:cs="Arial" w:ascii="Tele-GroteskEENor" w:hAnsi="Tele-GroteskEENor"/>
                <w:kern w:val="0"/>
                <w:sz w:val="18"/>
                <w:szCs w:val="18"/>
                <w:lang w:val="cs-CZ" w:eastAsia="en-US" w:bidi="ar-SA"/>
              </w:rPr>
              <w:t>doplnit</w:t>
            </w:r>
            <w:r/>
            <w:r>
              <w:rPr>
                <w:sz w:val="18"/>
                <w:kern w:val="0"/>
                <w:szCs w:val="18"/>
                <w:rFonts w:eastAsia="Calibri" w:cs="" w:ascii="Tele-GroteskEENor" w:hAnsi="Tele-GroteskEENor"/>
                <w:lang w:val="cs-CZ" w:eastAsia="en-US" w:bidi="ar-SA"/>
              </w:rPr>
              <w:fldChar w:fldCharType="end"/>
            </w:r>
            <w:r>
              <w:rPr>
                <w:rFonts w:eastAsia="Calibri" w:cs=""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ab/>
              <w:tab/>
            </w:r>
          </w:p>
          <w:p>
            <w:pPr>
              <w:pStyle w:val="Normal"/>
              <w:widowControl/>
              <w:spacing w:lineRule="exact" w:line="180" w:before="0" w:after="0"/>
              <w:jc w:val="left"/>
              <w:rPr>
                <w:rFonts w:ascii="Tele-GroteskEEFet" w:hAnsi="Tele-GroteskEEFet"/>
                <w:sz w:val="18"/>
                <w:szCs w:val="18"/>
              </w:rPr>
            </w:pPr>
            <w:r>
              <w:rPr>
                <w:rFonts w:eastAsia="Calibri" w:cs="" w:ascii="Tele-GroteskEEFet" w:hAnsi="Tele-GroteskEEFet"/>
                <w:kern w:val="0"/>
                <w:sz w:val="18"/>
                <w:szCs w:val="18"/>
                <w:lang w:val="cs-CZ" w:eastAsia="en-US" w:bidi="ar-SA"/>
              </w:rPr>
              <w:t>Sídlo</w:t>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Ulice</w:t>
              <w:tab/>
              <w:tab/>
            </w:r>
            <w:r>
              <w:fldChar w:fldCharType="begin">
                <w:ffData>
                  <w:name w:val="Zajemce_Ulice"/>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č.p. / č.o.</w:t>
              <w:tab/>
              <w:tab/>
            </w:r>
            <w:r>
              <w:fldChar w:fldCharType="begin">
                <w:ffData>
                  <w:name w:val="Zajemce_Ulice Copy 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t xml:space="preserve"> / </w:t>
            </w:r>
            <w:r>
              <w:fldChar w:fldCharType="begin">
                <w:ffData>
                  <w:name w:val="Zajemce_Ulice Copy 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Město</w:t>
              <w:tab/>
              <w:tab/>
            </w:r>
            <w:r>
              <w:fldChar w:fldCharType="begin">
                <w:ffData>
                  <w:name w:val="Zajemce_Mesto"/>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PSČ</w:t>
              <w:tab/>
              <w:tab/>
            </w:r>
            <w:r>
              <w:fldChar w:fldCharType="begin">
                <w:ffData>
                  <w:name w:val="Zajemce_Mesto Copy 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(dále jen „Smluvní partner“)</w:t>
            </w:r>
          </w:p>
        </w:tc>
        <w:tc>
          <w:tcPr>
            <w:tcW w:w="635" w:type="dxa"/>
            <w:tcBorders>
              <w:top w:val="single" w:sz="6" w:space="0" w:color="000000"/>
              <w:left w:val="nil"/>
              <w:bottom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4764" w:type="dxa"/>
            <w:tcBorders>
              <w:top w:val="single" w:sz="6" w:space="0" w:color="000000"/>
              <w:left w:val="nil"/>
              <w:bottom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IČ</w:t>
              <w:tab/>
              <w:tab/>
            </w:r>
            <w:r>
              <w:fldChar w:fldCharType="begin">
                <w:ffData>
                  <w:name w:val="Text430"/>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doplnit</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DIČ</w:t>
              <w:tab/>
              <w:tab/>
            </w:r>
            <w:r>
              <w:fldChar w:fldCharType="begin">
                <w:ffData>
                  <w:name w:val="Text430 Copy 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Zastoupená</w:t>
              <w:tab/>
            </w:r>
            <w:r>
              <w:fldChar w:fldCharType="begin">
                <w:ffData>
                  <w:name w:val="Text43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t xml:space="preserve">, </w:t>
            </w:r>
            <w:r>
              <w:fldChar w:fldCharType="begin">
                <w:ffData>
                  <w:name w:val="Text431 Copy 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r>
      <w:tr>
        <w:trPr>
          <w:trHeight w:val="283" w:hRule="atLeast"/>
        </w:trPr>
        <w:tc>
          <w:tcPr>
            <w:tcW w:w="10644" w:type="dxa"/>
            <w:gridSpan w:val="5"/>
            <w:tcBorders>
              <w:top w:val="nil"/>
              <w:left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Smluvní partner tímto zplnomocňuje níže uvedené osoby, aby za něj jednaly jeho jménem vůči TMCZ, a to v rozsahu zveřejněném na </w:t>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internetových stránkách TMCZ a v jeho tiskových materiálech.</w:t>
            </w:r>
          </w:p>
        </w:tc>
      </w:tr>
      <w:tr>
        <w:trPr>
          <w:trHeight w:val="435" w:hRule="atLeast"/>
        </w:trPr>
        <w:tc>
          <w:tcPr>
            <w:tcW w:w="1276" w:type="dxa"/>
            <w:tcBorders>
              <w:left w:val="nil"/>
              <w:bottom w:val="single" w:sz="6" w:space="0" w:color="000000"/>
              <w:right w:val="nil"/>
            </w:tcBorders>
          </w:tcPr>
          <w:p>
            <w:pPr>
              <w:pStyle w:val="Normal"/>
              <w:widowControl/>
              <w:spacing w:lineRule="exact" w:line="180" w:before="0" w:after="0"/>
              <w:jc w:val="lef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left w:val="nil"/>
              <w:bottom w:val="single" w:sz="6" w:space="0" w:color="000000"/>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left w:val="nil"/>
              <w:bottom w:val="single" w:sz="6" w:space="0" w:color="000000"/>
              <w:right w:val="nil"/>
            </w:tcBorders>
          </w:tcPr>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0" w:name="__Fieldmark__198_3117950736"/>
            <w:bookmarkStart w:id="1" w:name="__Fieldmark__198_3117950736"/>
            <w:bookmarkEnd w:id="1"/>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Stanovení zodpovědné osoby</w:t>
            </w:r>
            <w:r>
              <w:rPr>
                <w:rStyle w:val="FootnoteAnchor"/>
                <w:rFonts w:eastAsia="Calibri" w:cs=""/>
                <w:kern w:val="0"/>
                <w:lang w:val="cs-CZ" w:eastAsia="en-US" w:bidi="ar-SA"/>
              </w:rPr>
              <w:footnoteReference w:id="2"/>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Times New Roman" w:cs="Arial"/>
              </w:rPr>
            </w:pPr>
            <w:r>
              <w:rPr>
                <w:rFonts w:eastAsia="Times New Roman" w:cs="Arial"/>
                <w:kern w:val="0"/>
                <w:lang w:val="cs-CZ" w:eastAsia="en-US" w:bidi="ar-SA"/>
              </w:rPr>
            </w:r>
          </w:p>
        </w:tc>
        <w:tc>
          <w:tcPr>
            <w:tcW w:w="635" w:type="dxa"/>
            <w:tcBorders>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b/>
                <w:b/>
                <w:sz w:val="18"/>
                <w:szCs w:val="18"/>
              </w:rPr>
            </w:pPr>
            <w:r>
              <w:rPr>
                <w:rFonts w:eastAsia="Times New Roman" w:cs="Arial" w:ascii="Tele-GroteskEENor" w:hAnsi="Tele-GroteskEENor"/>
                <w:kern w:val="0"/>
                <w:sz w:val="18"/>
                <w:szCs w:val="18"/>
                <w:lang w:val="cs-CZ" w:eastAsia="en-US" w:bidi="ar-SA"/>
              </w:rPr>
              <w:br/>
            </w:r>
            <w:r>
              <w:rPr>
                <w:rFonts w:eastAsia="Times New Roman" w:cs="Arial" w:ascii="Tele-GroteskEENor" w:hAnsi="Tele-GroteskEENor"/>
                <w:b/>
                <w:kern w:val="0"/>
                <w:sz w:val="18"/>
                <w:szCs w:val="18"/>
                <w:lang w:val="cs-CZ" w:eastAsia="en-US" w:bidi="ar-SA"/>
              </w:rPr>
              <w:t>Kontaktní adresa</w:t>
            </w:r>
            <w:r>
              <w:rPr>
                <w:rStyle w:val="FootnoteAnchor"/>
                <w:rFonts w:eastAsia="Times New Roman" w:cs="Arial" w:ascii="Tele-GroteskEENor" w:hAnsi="Tele-GroteskEENor"/>
                <w:b/>
                <w:kern w:val="0"/>
                <w:sz w:val="18"/>
                <w:szCs w:val="18"/>
                <w:lang w:val="cs-CZ" w:eastAsia="en-US" w:bidi="ar-SA"/>
              </w:rPr>
              <w:footnoteReference w:id="3"/>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Ulice, č.p./č.o.</w:t>
              <w:tab/>
              <w:tab/>
            </w:r>
            <w:r>
              <w:fldChar w:fldCharType="begin">
                <w:ffData>
                  <w:name w:val="Zajemce_Ulice Copy 4"/>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Město, PSČ</w:t>
              <w:tab/>
              <w:tab/>
            </w:r>
            <w:r>
              <w:fldChar w:fldCharType="begin">
                <w:ffData>
                  <w:name w:val="Zajemce_Mesto Copy 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Datum narození*</w:t>
              <w:tab/>
              <w:tab/>
            </w:r>
            <w:r>
              <w:fldChar w:fldCharType="begin">
                <w:ffData>
                  <w:name w:val="Text430 Copy 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Doklad – číslo, platnost</w:t>
              <w:tab/>
            </w:r>
            <w:r>
              <w:fldChar w:fldCharType="begin">
                <w:ffData>
                  <w:name w:val="Text430 Copy 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Admin. tel. číslo (T-Mobile) </w:t>
              <w:tab/>
            </w:r>
            <w:r>
              <w:fldChar w:fldCharType="begin">
                <w:ffData>
                  <w:name w:val="Text430 Copy 4"/>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910"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Kontaktní telefonní číslo </w:t>
              <w:tab/>
            </w:r>
            <w:r>
              <w:fldChar w:fldCharType="begin">
                <w:ffData>
                  <w:name w:val="Text430 Copy 5"/>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E-mail*</w:t>
              <w:tab/>
              <w:tab/>
              <w:tab/>
            </w:r>
            <w:r>
              <w:fldChar w:fldCharType="begin">
                <w:ffData>
                  <w:name w:val="Text430 Copy 6"/>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Heslo pro komunikaci*</w:t>
            </w:r>
            <w:r>
              <w:rPr>
                <w:rStyle w:val="FootnoteAnchor"/>
                <w:rFonts w:eastAsia="Times New Roman" w:cs="Arial" w:ascii="Tele-GroteskEENor" w:hAnsi="Tele-GroteskEENor"/>
                <w:kern w:val="0"/>
                <w:sz w:val="18"/>
                <w:szCs w:val="18"/>
                <w:lang w:val="cs-CZ" w:eastAsia="en-US" w:bidi="ar-SA"/>
              </w:rPr>
              <w:footnoteReference w:id="4"/>
            </w:r>
            <w:r>
              <w:rPr>
                <w:rFonts w:eastAsia="Times New Roman" w:cs="Arial" w:ascii="Tele-GroteskEENor" w:hAnsi="Tele-GroteskEENor"/>
                <w:kern w:val="0"/>
                <w:sz w:val="18"/>
                <w:szCs w:val="18"/>
                <w:lang w:val="cs-CZ" w:eastAsia="en-US" w:bidi="ar-SA"/>
              </w:rPr>
              <w:tab/>
            </w:r>
            <w:r>
              <w:fldChar w:fldCharType="begin">
                <w:ffData>
                  <w:name w:val="Text430 Copy 7"/>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tc>
      </w:tr>
      <w:tr>
        <w:trPr>
          <w:trHeight w:val="19" w:hRule="atLeast"/>
        </w:trPr>
        <w:tc>
          <w:tcPr>
            <w:tcW w:w="1276" w:type="dxa"/>
            <w:tcBorders>
              <w:top w:val="single" w:sz="6" w:space="0" w:color="000000"/>
              <w:left w:val="nil"/>
              <w:bottom w:val="single" w:sz="6" w:space="0" w:color="000000"/>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top w:val="single" w:sz="6" w:space="0" w:color="000000"/>
              <w:left w:val="nil"/>
              <w:bottom w:val="single" w:sz="6" w:space="0" w:color="000000"/>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single" w:sz="6" w:space="0" w:color="000000"/>
              <w:left w:val="nil"/>
              <w:bottom w:val="single" w:sz="6" w:space="0" w:color="000000"/>
              <w:right w:val="nil"/>
            </w:tcBorders>
          </w:tcPr>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 w:name="__Fieldmark__542_3117950736"/>
            <w:bookmarkStart w:id="3" w:name="__Fieldmark__542_3117950736"/>
            <w:bookmarkEnd w:id="3"/>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Zrušení zodpovědné osoby</w:t>
            </w:r>
            <w:r>
              <w:rPr>
                <w:rStyle w:val="FootnoteAnchor"/>
                <w:rFonts w:eastAsia="Calibri" w:cs=""/>
                <w:kern w:val="0"/>
                <w:lang w:val="cs-CZ" w:eastAsia="en-US" w:bidi="ar-SA"/>
              </w:rPr>
              <w:footnoteReference w:id="5"/>
            </w:r>
          </w:p>
          <w:p>
            <w:pPr>
              <w:pStyle w:val="Smluvnujednn"/>
              <w:widowControl/>
              <w:spacing w:before="0" w:after="0"/>
              <w:rPr>
                <w:rFonts w:cs="Arial"/>
                <w:sz w:val="16"/>
                <w:szCs w:val="16"/>
              </w:rPr>
            </w:pPr>
            <w:r>
              <w:rPr>
                <w:rFonts w:eastAsia="Calibri" w:cs="Arial"/>
                <w:kern w:val="0"/>
                <w:sz w:val="16"/>
                <w:szCs w:val="16"/>
                <w:lang w:val="cs-CZ" w:eastAsia="en-US" w:bidi="ar-SA"/>
              </w:rPr>
            </w:r>
          </w:p>
        </w:tc>
        <w:tc>
          <w:tcPr>
            <w:tcW w:w="635"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5"/>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Telefonní číslo              </w:t>
              <w:tab/>
            </w:r>
            <w:r>
              <w:fldChar w:fldCharType="begin">
                <w:ffData>
                  <w:name w:val="Zajemce_Mesto Copy 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r>
      <w:tr>
        <w:trPr>
          <w:trHeight w:val="20" w:hRule="atLeast"/>
        </w:trPr>
        <w:tc>
          <w:tcPr>
            <w:tcW w:w="1276" w:type="dxa"/>
            <w:tcBorders>
              <w:top w:val="single" w:sz="6" w:space="0" w:color="000000"/>
              <w:left w:val="nil"/>
              <w:bottom w:val="single" w:sz="6" w:space="0" w:color="000000"/>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top w:val="single" w:sz="6" w:space="0" w:color="000000"/>
              <w:left w:val="nil"/>
              <w:bottom w:val="single" w:sz="6" w:space="0" w:color="000000"/>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single" w:sz="6" w:space="0" w:color="000000"/>
              <w:left w:val="nil"/>
              <w:bottom w:val="single" w:sz="6" w:space="0" w:color="000000"/>
              <w:right w:val="nil"/>
            </w:tcBorders>
          </w:tcPr>
          <w:p>
            <w:pPr>
              <w:pStyle w:val="Smluvnujednn"/>
              <w:widowControl/>
              <w:spacing w:before="0" w:after="0"/>
              <w:rPr>
                <w:rFonts w:eastAsia="Calibri"/>
                <w:kern w:val="0"/>
                <w:lang w:val="cs-CZ" w:eastAsia="en-US" w:bidi="ar-SA"/>
              </w:rPr>
            </w:pPr>
            <w:r>
              <w:fldChar w:fldCharType="begin">
                <w:ffData>
                  <w:name w:val=""/>
                  <w:enabled/>
                  <w:calcOnExit w:val="0"/>
                  <w:checkBox>
                    <w:sizeAuto/>
                    <w:checked/>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4" w:name="__Fieldmark__587_3117950736"/>
            <w:bookmarkStart w:id="5" w:name="__Fieldmark__587_3117950736"/>
            <w:bookmarkEnd w:id="5"/>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Stanovení</w:t>
            </w:r>
            <w:r>
              <w:rPr>
                <w:rStyle w:val="FootnoteAnchor"/>
                <w:rFonts w:eastAsia="Calibri" w:cs=""/>
                <w:kern w:val="0"/>
                <w:lang w:val="cs-CZ" w:eastAsia="en-US" w:bidi="ar-SA"/>
              </w:rPr>
              <w:footnoteReference w:id="6"/>
            </w:r>
            <w:r>
              <w:rPr>
                <w:rFonts w:eastAsia="Calibri" w:cs=""/>
                <w:kern w:val="0"/>
                <w:lang w:val="cs-CZ" w:eastAsia="en-US" w:bidi="ar-SA"/>
              </w:rPr>
              <w:tab/>
            </w: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6" w:name="__Fieldmark__594_3117950736"/>
            <w:bookmarkStart w:id="7" w:name="__Fieldmark__594_3117950736"/>
            <w:bookmarkEnd w:id="7"/>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Zrušení</w:t>
            </w:r>
            <w:r>
              <w:rPr>
                <w:rFonts w:eastAsia="Calibri" w:cs=""/>
                <w:kern w:val="0"/>
                <w:vertAlign w:val="superscript"/>
                <w:lang w:val="cs-CZ" w:eastAsia="en-US" w:bidi="ar-SA"/>
              </w:rPr>
              <w:t>5</w:t>
            </w:r>
            <w:r>
              <w:rPr>
                <w:rFonts w:eastAsia="Calibri" w:cs=""/>
                <w:kern w:val="0"/>
                <w:lang w:val="cs-CZ" w:eastAsia="en-US" w:bidi="ar-SA"/>
              </w:rPr>
              <w:t xml:space="preserve"> </w:t>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kern w:val="0"/>
                <w:lang w:val="cs-CZ" w:eastAsia="en-US" w:bidi="ar-SA"/>
              </w:rPr>
            </w:pPr>
            <w:r>
              <w:fldChar w:fldCharType="begin">
                <w:ffData>
                  <w:name w:val=""/>
                  <w:enabled/>
                  <w:calcOnExit w:val="0"/>
                  <w:checkBox>
                    <w:sizeAuto/>
                    <w:checked/>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8" w:name="__Fieldmark__601_3117950736"/>
            <w:bookmarkStart w:id="9" w:name="__Fieldmark__601_3117950736"/>
            <w:bookmarkEnd w:id="9"/>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10" w:name="__Fieldmark__606_3117950736"/>
            <w:bookmarkStart w:id="11" w:name="__Fieldmark__606_3117950736"/>
            <w:bookmarkEnd w:id="11"/>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 pro Rámcovou smlouvu</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12" w:name="__Fieldmark__616_3117950736"/>
            <w:bookmarkStart w:id="13" w:name="__Fieldmark__616_3117950736"/>
            <w:bookmarkEnd w:id="13"/>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 pro Firemní řešení</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14" w:name="__Fieldmark__623_3117950736"/>
            <w:bookmarkStart w:id="15" w:name="__Fieldmark__623_3117950736"/>
            <w:bookmarkEnd w:id="15"/>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Administrátor služeb</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16" w:name="__Fieldmark__628_3117950736"/>
            <w:bookmarkStart w:id="17" w:name="__Fieldmark__628_3117950736"/>
            <w:bookmarkEnd w:id="17"/>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Administrátor financí</w:t>
            </w:r>
          </w:p>
          <w:p>
            <w:pPr>
              <w:pStyle w:val="Smluvnujednn"/>
              <w:widowControl/>
              <w:spacing w:before="0" w:after="0"/>
              <w:ind w:left="312" w:hanging="0"/>
              <w:rPr>
                <w:rFonts w:cs="Arial"/>
                <w:sz w:val="16"/>
                <w:szCs w:val="16"/>
              </w:rPr>
            </w:pPr>
            <w:r>
              <w:rPr>
                <w:rFonts w:eastAsia="Calibri" w:cs="Arial"/>
                <w:kern w:val="0"/>
                <w:sz w:val="16"/>
                <w:szCs w:val="16"/>
                <w:lang w:val="cs-CZ" w:eastAsia="en-US" w:bidi="ar-SA"/>
              </w:rPr>
            </w:r>
          </w:p>
        </w:tc>
        <w:tc>
          <w:tcPr>
            <w:tcW w:w="635"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6"/>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Libor Urban</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b/>
                <w:b/>
                <w:sz w:val="18"/>
                <w:szCs w:val="18"/>
              </w:rPr>
            </w:pPr>
            <w:r>
              <w:rPr>
                <w:rFonts w:eastAsia="Times New Roman" w:cs="Arial" w:ascii="Tele-GroteskEENor" w:hAnsi="Tele-GroteskEENor"/>
                <w:kern w:val="0"/>
                <w:sz w:val="18"/>
                <w:szCs w:val="18"/>
                <w:lang w:val="cs-CZ" w:eastAsia="en-US" w:bidi="ar-SA"/>
              </w:rPr>
              <w:br/>
            </w:r>
            <w:r>
              <w:rPr>
                <w:rFonts w:eastAsia="Times New Roman" w:cs="Arial" w:ascii="Tele-GroteskEENor" w:hAnsi="Tele-GroteskEENor"/>
                <w:b/>
                <w:kern w:val="0"/>
                <w:sz w:val="18"/>
                <w:szCs w:val="18"/>
                <w:lang w:val="cs-CZ" w:eastAsia="en-US" w:bidi="ar-SA"/>
              </w:rPr>
              <w:t>Kontaktní adresa</w:t>
            </w:r>
            <w:r>
              <w:rPr>
                <w:rFonts w:eastAsia="Times New Roman" w:cs="Arial" w:ascii="Tele-GroteskEENor" w:hAnsi="Tele-GroteskEENor"/>
                <w:b/>
                <w:kern w:val="0"/>
                <w:sz w:val="18"/>
                <w:szCs w:val="18"/>
                <w:vertAlign w:val="superscript"/>
                <w:lang w:val="cs-CZ" w:eastAsia="en-US" w:bidi="ar-SA"/>
              </w:rPr>
              <w:t>2</w:t>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Ulice, č.p./č.o.</w:t>
              <w:tab/>
              <w:tab/>
            </w:r>
            <w:r>
              <w:fldChar w:fldCharType="begin">
                <w:ffData>
                  <w:name w:val="Zajemce_Ulice Copy 7"/>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Město, PSČ</w:t>
              <w:tab/>
              <w:tab/>
            </w:r>
            <w:r>
              <w:fldChar w:fldCharType="begin">
                <w:ffData>
                  <w:name w:val="Zajemce_Mesto Copy 4"/>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Datum narození</w:t>
              <w:tab/>
              <w:tab/>
            </w:r>
            <w:r>
              <w:fldChar w:fldCharType="begin">
                <w:ffData>
                  <w:name w:val="Text430 Copy 8"/>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Doklad – číslo, platnost</w:t>
              <w:tab/>
            </w:r>
            <w:r>
              <w:fldChar w:fldCharType="begin">
                <w:ffData>
                  <w:name w:val="Text430 Copy 9"/>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Admin. tel. číslo (T-Mobile) </w:t>
              <w:tab/>
            </w:r>
            <w:r>
              <w:fldChar w:fldCharType="begin">
                <w:ffData>
                  <w:name w:val="Text430 Copy 10"/>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737211366</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910"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Kontaktní telefonní číslo </w:t>
              <w:tab/>
            </w:r>
            <w:r>
              <w:fldChar w:fldCharType="begin">
                <w:ffData>
                  <w:name w:val="Text430 Copy 1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E-mail*</w:t>
              <w:tab/>
              <w:tab/>
              <w:tab/>
            </w:r>
            <w:r>
              <w:fldChar w:fldCharType="begin">
                <w:ffData>
                  <w:name w:val="Text430 Copy 1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volani@realitnikomora.cz</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Heslo pro komunikaci*</w:t>
            </w:r>
            <w:r>
              <w:rPr>
                <w:rFonts w:eastAsia="Times New Roman" w:cs="Arial" w:ascii="Tele-GroteskEENor" w:hAnsi="Tele-GroteskEENor"/>
                <w:kern w:val="0"/>
                <w:sz w:val="18"/>
                <w:szCs w:val="18"/>
                <w:vertAlign w:val="superscript"/>
                <w:lang w:val="cs-CZ" w:eastAsia="en-US" w:bidi="ar-SA"/>
              </w:rPr>
              <w:t>3</w:t>
            </w:r>
            <w:r>
              <w:rPr>
                <w:rFonts w:eastAsia="Times New Roman" w:cs="Arial" w:ascii="Tele-GroteskEENor" w:hAnsi="Tele-GroteskEENor"/>
                <w:kern w:val="0"/>
                <w:sz w:val="18"/>
                <w:szCs w:val="18"/>
                <w:lang w:val="cs-CZ" w:eastAsia="en-US" w:bidi="ar-SA"/>
              </w:rPr>
              <w:tab/>
            </w:r>
            <w:r>
              <w:fldChar w:fldCharType="begin">
                <w:ffData>
                  <w:name w:val="Text430 Copy 1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Fakturační skupina</w:t>
            </w:r>
            <w:r>
              <w:rPr>
                <w:rStyle w:val="FootnoteAnchor"/>
                <w:rFonts w:eastAsia="Times New Roman" w:cs="Arial" w:ascii="Tele-GroteskEENor" w:hAnsi="Tele-GroteskEENor"/>
                <w:kern w:val="0"/>
                <w:sz w:val="18"/>
                <w:szCs w:val="18"/>
                <w:lang w:val="cs-CZ" w:eastAsia="en-US" w:bidi="ar-SA"/>
              </w:rPr>
              <w:footnoteReference w:id="7"/>
            </w:r>
            <w:r>
              <w:rPr>
                <w:rFonts w:eastAsia="Times New Roman" w:cs="Arial" w:ascii="Tele-GroteskEENor" w:hAnsi="Tele-GroteskEENor"/>
                <w:kern w:val="0"/>
                <w:sz w:val="18"/>
                <w:szCs w:val="18"/>
                <w:lang w:val="cs-CZ" w:eastAsia="en-US" w:bidi="ar-SA"/>
              </w:rPr>
              <w:tab/>
              <w:tab/>
            </w:r>
            <w:r>
              <w:fldChar w:fldCharType="begin">
                <w:ffData>
                  <w:name w:val="Text430 Copy 14"/>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r>
      <w:tr>
        <w:trPr>
          <w:trHeight w:val="435" w:hRule="atLeast"/>
        </w:trPr>
        <w:tc>
          <w:tcPr>
            <w:tcW w:w="1276" w:type="dxa"/>
            <w:tcBorders>
              <w:top w:val="single" w:sz="6" w:space="0" w:color="000000"/>
              <w:left w:val="nil"/>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top w:val="single" w:sz="6" w:space="0" w:color="000000"/>
              <w:left w:val="nil"/>
              <w:bottom w:val="single" w:sz="6" w:space="0" w:color="000000"/>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single" w:sz="6" w:space="0" w:color="000000"/>
              <w:left w:val="nil"/>
              <w:bottom w:val="single" w:sz="6" w:space="0" w:color="000000"/>
              <w:right w:val="nil"/>
            </w:tcBorders>
          </w:tcPr>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18" w:name="__Fieldmark__796_3117950736"/>
            <w:bookmarkStart w:id="19" w:name="__Fieldmark__796_3117950736"/>
            <w:bookmarkEnd w:id="19"/>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Stanovení</w:t>
            </w:r>
            <w:r>
              <w:rPr>
                <w:rFonts w:eastAsia="Calibri" w:cs=""/>
                <w:kern w:val="0"/>
                <w:vertAlign w:val="superscript"/>
                <w:lang w:val="cs-CZ" w:eastAsia="en-US" w:bidi="ar-SA"/>
              </w:rPr>
              <w:t>5</w:t>
            </w:r>
            <w:r>
              <w:rPr>
                <w:rFonts w:eastAsia="Calibri" w:cs=""/>
                <w:kern w:val="0"/>
                <w:lang w:val="cs-CZ" w:eastAsia="en-US" w:bidi="ar-SA"/>
              </w:rPr>
              <w:tab/>
            </w: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0" w:name="__Fieldmark__802_3117950736"/>
            <w:bookmarkStart w:id="21" w:name="__Fieldmark__802_3117950736"/>
            <w:bookmarkEnd w:id="21"/>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Zrušení</w:t>
            </w:r>
            <w:r>
              <w:rPr>
                <w:rFonts w:eastAsia="Calibri" w:cs=""/>
                <w:kern w:val="0"/>
                <w:vertAlign w:val="superscript"/>
                <w:lang w:val="cs-CZ" w:eastAsia="en-US" w:bidi="ar-SA"/>
              </w:rPr>
              <w:t>5</w:t>
            </w:r>
            <w:r>
              <w:rPr>
                <w:rFonts w:eastAsia="Calibri" w:cs=""/>
                <w:kern w:val="0"/>
                <w:lang w:val="cs-CZ" w:eastAsia="en-US" w:bidi="ar-SA"/>
              </w:rPr>
              <w:t xml:space="preserve"> </w:t>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2" w:name="__Fieldmark__809_3117950736"/>
            <w:bookmarkStart w:id="23" w:name="__Fieldmark__809_3117950736"/>
            <w:bookmarkEnd w:id="23"/>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4" w:name="__Fieldmark__814_3117950736"/>
            <w:bookmarkStart w:id="25" w:name="__Fieldmark__814_3117950736"/>
            <w:bookmarkEnd w:id="25"/>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 pro Rámcovou smlouvu</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6" w:name="__Fieldmark__824_3117950736"/>
            <w:bookmarkStart w:id="27" w:name="__Fieldmark__824_3117950736"/>
            <w:bookmarkEnd w:id="27"/>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Obchodní manažer pro Firemní řešení</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28" w:name="__Fieldmark__831_3117950736"/>
            <w:bookmarkStart w:id="29" w:name="__Fieldmark__831_3117950736"/>
            <w:bookmarkEnd w:id="29"/>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Administrátor služeb</w:t>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sz w:val="16"/>
                <w:kern w:val="0"/>
                <w:szCs w:val="16"/>
                <w:rFonts w:eastAsia="Calibri" w:cs=""/>
                <w:lang w:val="cs-CZ" w:eastAsia="en-US" w:bidi="ar-SA"/>
              </w:rPr>
              <w:instrText xml:space="preserve"> FORMCHECKBOX </w:instrText>
            </w:r>
            <w:r>
              <w:rPr>
                <w:sz w:val="16"/>
                <w:kern w:val="0"/>
                <w:szCs w:val="16"/>
                <w:rFonts w:eastAsia="Calibri" w:cs=""/>
                <w:lang w:val="cs-CZ" w:eastAsia="en-US" w:bidi="ar-SA"/>
              </w:rPr>
              <w:fldChar w:fldCharType="separate"/>
            </w:r>
            <w:bookmarkStart w:id="30" w:name="__Fieldmark__836_3117950736"/>
            <w:bookmarkStart w:id="31" w:name="__Fieldmark__836_3117950736"/>
            <w:bookmarkEnd w:id="31"/>
            <w:r>
              <w:rPr>
                <w:rFonts w:eastAsia="Calibri" w:cs=""/>
                <w:kern w:val="0"/>
                <w:sz w:val="16"/>
                <w:szCs w:val="16"/>
                <w:lang w:val="cs-CZ" w:eastAsia="en-US" w:bidi="ar-SA"/>
              </w:rPr>
            </w:r>
            <w:r>
              <w:rPr>
                <w:sz w:val="16"/>
                <w:kern w:val="0"/>
                <w:szCs w:val="16"/>
                <w:rFonts w:eastAsia="Calibri" w:cs=""/>
                <w:lang w:val="cs-CZ" w:eastAsia="en-US" w:bidi="ar-SA"/>
              </w:rPr>
              <w:fldChar w:fldCharType="end"/>
            </w:r>
            <w:r>
              <w:rPr>
                <w:rFonts w:eastAsia="Calibri" w:cs="Arial"/>
                <w:kern w:val="0"/>
                <w:sz w:val="16"/>
                <w:szCs w:val="16"/>
                <w:lang w:val="cs-CZ" w:eastAsia="en-US" w:bidi="ar-SA"/>
              </w:rPr>
              <w:t xml:space="preserve"> </w:t>
            </w:r>
            <w:r>
              <w:rPr>
                <w:rFonts w:eastAsia="Calibri" w:cs=""/>
                <w:kern w:val="0"/>
                <w:lang w:val="cs-CZ" w:eastAsia="en-US" w:bidi="ar-SA"/>
              </w:rPr>
              <w:t>Administrátor financí</w:t>
            </w:r>
          </w:p>
          <w:p>
            <w:pPr>
              <w:pStyle w:val="Smluvnujednn"/>
              <w:widowControl/>
              <w:spacing w:before="0" w:after="0"/>
              <w:rPr>
                <w:rFonts w:cs="Arial"/>
                <w:sz w:val="16"/>
                <w:szCs w:val="16"/>
              </w:rPr>
            </w:pPr>
            <w:r>
              <w:rPr>
                <w:rFonts w:eastAsia="Calibri" w:cs="Arial"/>
                <w:kern w:val="0"/>
                <w:sz w:val="16"/>
                <w:szCs w:val="16"/>
                <w:lang w:val="cs-CZ" w:eastAsia="en-US" w:bidi="ar-SA"/>
              </w:rPr>
            </w:r>
          </w:p>
        </w:tc>
        <w:tc>
          <w:tcPr>
            <w:tcW w:w="635"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top w:val="single" w:sz="6" w:space="0" w:color="000000"/>
              <w:left w:val="nil"/>
              <w:bottom w:val="single" w:sz="6" w:space="0" w:color="000000"/>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8"/>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b/>
                <w:b/>
                <w:sz w:val="18"/>
                <w:szCs w:val="18"/>
              </w:rPr>
            </w:pPr>
            <w:r>
              <w:rPr>
                <w:rFonts w:eastAsia="Times New Roman" w:cs="Arial" w:ascii="Tele-GroteskEENor" w:hAnsi="Tele-GroteskEENor"/>
                <w:kern w:val="0"/>
                <w:sz w:val="18"/>
                <w:szCs w:val="18"/>
                <w:lang w:val="cs-CZ" w:eastAsia="en-US" w:bidi="ar-SA"/>
              </w:rPr>
              <w:br/>
            </w:r>
            <w:r>
              <w:rPr>
                <w:rFonts w:eastAsia="Times New Roman" w:cs="Arial" w:ascii="Tele-GroteskEENor" w:hAnsi="Tele-GroteskEENor"/>
                <w:b/>
                <w:kern w:val="0"/>
                <w:sz w:val="18"/>
                <w:szCs w:val="18"/>
                <w:lang w:val="cs-CZ" w:eastAsia="en-US" w:bidi="ar-SA"/>
              </w:rPr>
              <w:t>Kontaktní adresa</w:t>
            </w:r>
            <w:r>
              <w:rPr>
                <w:rFonts w:eastAsia="Times New Roman" w:cs="Arial" w:ascii="Tele-GroteskEENor" w:hAnsi="Tele-GroteskEENor"/>
                <w:b/>
                <w:kern w:val="0"/>
                <w:sz w:val="18"/>
                <w:szCs w:val="18"/>
                <w:vertAlign w:val="superscript"/>
                <w:lang w:val="cs-CZ" w:eastAsia="en-US" w:bidi="ar-SA"/>
              </w:rPr>
              <w:t>2</w:t>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Ulice, č.p./č.o.</w:t>
              <w:tab/>
              <w:tab/>
            </w:r>
            <w:r>
              <w:fldChar w:fldCharType="begin">
                <w:ffData>
                  <w:name w:val="Zajemce_Ulice Copy 9"/>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Město, PSČ</w:t>
              <w:tab/>
              <w:tab/>
            </w:r>
            <w:r>
              <w:fldChar w:fldCharType="begin">
                <w:ffData>
                  <w:name w:val="Zajemce_Mesto Copy 5"/>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Datum narození</w:t>
              <w:tab/>
              <w:tab/>
            </w:r>
            <w:r>
              <w:fldChar w:fldCharType="begin">
                <w:ffData>
                  <w:name w:val="Text430 Copy 15"/>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Doklad – číslo, platnost</w:t>
              <w:tab/>
            </w:r>
            <w:r>
              <w:fldChar w:fldCharType="begin">
                <w:ffData>
                  <w:name w:val="Text430 Copy 16"/>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Admin. tel. číslo (T-Mobile) </w:t>
              <w:tab/>
            </w:r>
            <w:r>
              <w:fldChar w:fldCharType="begin">
                <w:ffData>
                  <w:name w:val="Text430 Copy 17"/>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910"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Kontaktní telefonní číslo </w:t>
              <w:tab/>
            </w:r>
            <w:r>
              <w:fldChar w:fldCharType="begin">
                <w:ffData>
                  <w:name w:val="Text430 Copy 18"/>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E-mail*</w:t>
              <w:tab/>
              <w:tab/>
              <w:tab/>
            </w:r>
            <w:r>
              <w:fldChar w:fldCharType="begin">
                <w:ffData>
                  <w:name w:val="Text430 Copy 19"/>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Heslo pro komunikaci*</w:t>
            </w:r>
            <w:r>
              <w:rPr>
                <w:rFonts w:eastAsia="Times New Roman" w:cs="Arial" w:ascii="Tele-GroteskEENor" w:hAnsi="Tele-GroteskEENor"/>
                <w:kern w:val="0"/>
                <w:sz w:val="18"/>
                <w:szCs w:val="18"/>
                <w:vertAlign w:val="superscript"/>
                <w:lang w:val="cs-CZ" w:eastAsia="en-US" w:bidi="ar-SA"/>
              </w:rPr>
              <w:t>3</w:t>
            </w:r>
            <w:r>
              <w:rPr>
                <w:rFonts w:eastAsia="Times New Roman" w:cs="Arial" w:ascii="Tele-GroteskEENor" w:hAnsi="Tele-GroteskEENor"/>
                <w:kern w:val="0"/>
                <w:sz w:val="18"/>
                <w:szCs w:val="18"/>
                <w:lang w:val="cs-CZ" w:eastAsia="en-US" w:bidi="ar-SA"/>
              </w:rPr>
              <w:tab/>
            </w:r>
            <w:r>
              <w:fldChar w:fldCharType="begin">
                <w:ffData>
                  <w:name w:val="Text430 Copy 20"/>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Fakturační skupina</w:t>
            </w:r>
            <w:r>
              <w:rPr>
                <w:rFonts w:eastAsia="Times New Roman" w:cs="Arial" w:ascii="Tele-GroteskEENor" w:hAnsi="Tele-GroteskEENor"/>
                <w:kern w:val="0"/>
                <w:sz w:val="18"/>
                <w:szCs w:val="18"/>
                <w:vertAlign w:val="superscript"/>
                <w:lang w:val="cs-CZ" w:eastAsia="en-US" w:bidi="ar-SA"/>
              </w:rPr>
              <w:t>6</w:t>
            </w:r>
            <w:r>
              <w:rPr>
                <w:rFonts w:eastAsia="Times New Roman" w:cs="Arial" w:ascii="Tele-GroteskEENor" w:hAnsi="Tele-GroteskEENor"/>
                <w:kern w:val="0"/>
                <w:sz w:val="18"/>
                <w:szCs w:val="18"/>
                <w:lang w:val="cs-CZ" w:eastAsia="en-US" w:bidi="ar-SA"/>
              </w:rPr>
              <w:tab/>
              <w:tab/>
            </w:r>
            <w:r>
              <w:fldChar w:fldCharType="begin">
                <w:ffData>
                  <w:name w:val="Text430 Copy 2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r>
      <w:tr>
        <w:trPr>
          <w:trHeight w:val="435" w:hRule="atLeast"/>
        </w:trPr>
        <w:tc>
          <w:tcPr>
            <w:tcW w:w="1276" w:type="dxa"/>
            <w:tcBorders>
              <w:left w:val="nil"/>
              <w:bottom w:val="nil"/>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top w:val="single" w:sz="6" w:space="0" w:color="000000"/>
              <w:left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top w:val="single" w:sz="6" w:space="0" w:color="000000"/>
              <w:left w:val="nil"/>
              <w:right w:val="nil"/>
            </w:tcBorders>
          </w:tcPr>
          <w:p>
            <w:pPr>
              <w:pStyle w:val="Smluvnujednn"/>
              <w:widowControl/>
              <w:spacing w:before="0" w:after="0"/>
              <w:ind w:right="75" w:hanging="0"/>
              <w:rPr>
                <w:rFonts w:cs="Arial"/>
              </w:rPr>
            </w:pP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32" w:name="__Fieldmark__1025_3117950736"/>
            <w:bookmarkStart w:id="33" w:name="__Fieldmark__1025_3117950736"/>
            <w:bookmarkEnd w:id="33"/>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w:t>
            </w:r>
            <w:r>
              <w:rPr>
                <w:rFonts w:eastAsia="Calibri" w:cs=""/>
                <w:kern w:val="0"/>
                <w:lang w:val="cs-CZ" w:eastAsia="en-US" w:bidi="ar-SA"/>
              </w:rPr>
              <w:t>Stanovení</w:t>
            </w:r>
            <w:r>
              <w:rPr>
                <w:rStyle w:val="FootnoteAnchor"/>
                <w:rFonts w:eastAsia="Calibri" w:cs=""/>
                <w:kern w:val="0"/>
                <w:lang w:val="cs-CZ" w:eastAsia="en-US" w:bidi="ar-SA"/>
              </w:rPr>
              <w:footnoteReference w:id="8"/>
            </w:r>
            <w:r>
              <w:rPr>
                <w:rFonts w:eastAsia="Calibri" w:cs=""/>
                <w:kern w:val="0"/>
                <w:lang w:val="cs-CZ" w:eastAsia="en-US" w:bidi="ar-SA"/>
              </w:rPr>
              <w:t xml:space="preserve">    </w:t>
            </w: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34" w:name="__Fieldmark__1033_3117950736"/>
            <w:bookmarkStart w:id="35" w:name="__Fieldmark__1033_3117950736"/>
            <w:bookmarkEnd w:id="35"/>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Stanovení pro celou společnost</w:t>
            </w:r>
          </w:p>
          <w:p>
            <w:pPr>
              <w:pStyle w:val="Smluvnujednn"/>
              <w:widowControl/>
              <w:spacing w:before="0" w:after="0"/>
              <w:ind w:right="75" w:hanging="0"/>
              <w:rPr>
                <w:rFonts w:cs="Arial"/>
              </w:rPr>
            </w:pPr>
            <w:r>
              <w:rPr>
                <w:rFonts w:eastAsia="Calibri" w:cs="Arial"/>
                <w:kern w:val="0"/>
                <w:lang w:val="cs-CZ" w:eastAsia="en-US" w:bidi="ar-SA"/>
              </w:rPr>
            </w:r>
          </w:p>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36" w:name="__Fieldmark__1039_3117950736"/>
            <w:bookmarkStart w:id="37" w:name="__Fieldmark__1039_3117950736"/>
            <w:bookmarkEnd w:id="37"/>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Zrušení</w:t>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cs="Arial"/>
                <w:sz w:val="16"/>
                <w:szCs w:val="16"/>
              </w:rPr>
            </w:pP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38" w:name="__Fieldmark__1043_3117950736"/>
            <w:bookmarkStart w:id="39" w:name="__Fieldmark__1043_3117950736"/>
            <w:bookmarkEnd w:id="39"/>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w:t>
            </w:r>
            <w:r>
              <w:rPr>
                <w:rFonts w:eastAsia="Calibri" w:cs=""/>
                <w:kern w:val="0"/>
                <w:lang w:val="cs-CZ" w:eastAsia="en-US" w:bidi="ar-SA"/>
              </w:rPr>
              <w:t>Administrátor systémového řešení</w:t>
            </w:r>
          </w:p>
        </w:tc>
        <w:tc>
          <w:tcPr>
            <w:tcW w:w="635" w:type="dxa"/>
            <w:tcBorders>
              <w:top w:val="single" w:sz="6" w:space="0" w:color="000000"/>
              <w:left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top w:val="single" w:sz="6" w:space="0" w:color="000000"/>
              <w:left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10"/>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b/>
                <w:b/>
                <w:sz w:val="18"/>
                <w:szCs w:val="18"/>
              </w:rPr>
            </w:pPr>
            <w:r>
              <w:rPr>
                <w:rFonts w:eastAsia="Times New Roman" w:cs="Arial" w:ascii="Tele-GroteskEENor" w:hAnsi="Tele-GroteskEENor"/>
                <w:kern w:val="0"/>
                <w:sz w:val="18"/>
                <w:szCs w:val="18"/>
                <w:lang w:val="cs-CZ" w:eastAsia="en-US" w:bidi="ar-SA"/>
              </w:rPr>
              <w:br/>
            </w:r>
            <w:r>
              <w:rPr>
                <w:rFonts w:eastAsia="Times New Roman" w:cs="Arial" w:ascii="Tele-GroteskEENor" w:hAnsi="Tele-GroteskEENor"/>
                <w:b/>
                <w:kern w:val="0"/>
                <w:sz w:val="18"/>
                <w:szCs w:val="18"/>
                <w:lang w:val="cs-CZ" w:eastAsia="en-US" w:bidi="ar-SA"/>
              </w:rPr>
              <w:t>Kontaktní adresa</w:t>
            </w:r>
            <w:r>
              <w:rPr>
                <w:rFonts w:eastAsia="Times New Roman" w:cs="Arial" w:ascii="Tele-GroteskEENor" w:hAnsi="Tele-GroteskEENor"/>
                <w:b/>
                <w:kern w:val="0"/>
                <w:sz w:val="18"/>
                <w:szCs w:val="18"/>
                <w:vertAlign w:val="superscript"/>
                <w:lang w:val="cs-CZ" w:eastAsia="en-US" w:bidi="ar-SA"/>
              </w:rPr>
              <w:t>2</w:t>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Ulice, č.p./č.o.</w:t>
              <w:tab/>
              <w:tab/>
            </w:r>
            <w:r>
              <w:fldChar w:fldCharType="begin">
                <w:ffData>
                  <w:name w:val="Zajemce_Ulice Copy 1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Město, PSČ</w:t>
              <w:tab/>
              <w:tab/>
            </w:r>
            <w:r>
              <w:fldChar w:fldCharType="begin">
                <w:ffData>
                  <w:name w:val="Zajemce_Mesto Copy 6"/>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Datum narození</w:t>
              <w:tab/>
              <w:tab/>
            </w:r>
            <w:r>
              <w:fldChar w:fldCharType="begin">
                <w:ffData>
                  <w:name w:val="Text430 Copy 2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Doklad – číslo, platnost</w:t>
              <w:tab/>
            </w:r>
            <w:r>
              <w:fldChar w:fldCharType="begin">
                <w:ffData>
                  <w:name w:val="Text430 Copy 2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Admin. tel. číslo (T-Mobile) </w:t>
              <w:tab/>
            </w:r>
            <w:r>
              <w:fldChar w:fldCharType="begin">
                <w:ffData>
                  <w:name w:val="Text430 Copy 24"/>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910"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 xml:space="preserve">Kontaktní telefonní číslo </w:t>
              <w:tab/>
            </w:r>
            <w:r>
              <w:fldChar w:fldCharType="begin">
                <w:ffData>
                  <w:name w:val="Text430 Copy 25"/>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E-mail*</w:t>
              <w:tab/>
              <w:tab/>
              <w:tab/>
            </w:r>
            <w:r>
              <w:fldChar w:fldCharType="begin">
                <w:ffData>
                  <w:name w:val="Text430 Copy 26"/>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Heslo pro komunikaci*</w:t>
            </w:r>
            <w:r>
              <w:rPr>
                <w:rFonts w:eastAsia="Times New Roman" w:cs="Arial" w:ascii="Tele-GroteskEENor" w:hAnsi="Tele-GroteskEENor"/>
                <w:kern w:val="0"/>
                <w:sz w:val="18"/>
                <w:szCs w:val="18"/>
                <w:vertAlign w:val="superscript"/>
                <w:lang w:val="cs-CZ" w:eastAsia="en-US" w:bidi="ar-SA"/>
              </w:rPr>
              <w:t>3</w:t>
            </w:r>
            <w:r>
              <w:rPr>
                <w:rFonts w:eastAsia="Times New Roman" w:cs="Arial" w:ascii="Tele-GroteskEENor" w:hAnsi="Tele-GroteskEENor"/>
                <w:kern w:val="0"/>
                <w:sz w:val="18"/>
                <w:szCs w:val="18"/>
                <w:lang w:val="cs-CZ" w:eastAsia="en-US" w:bidi="ar-SA"/>
              </w:rPr>
              <w:tab/>
            </w:r>
            <w:r>
              <w:fldChar w:fldCharType="begin">
                <w:ffData>
                  <w:name w:val="Text430 Copy 27"/>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br/>
              <w:t>Název služby</w:t>
              <w:tab/>
              <w:tab/>
            </w:r>
            <w:r>
              <w:fldChar w:fldCharType="begin">
                <w:ffData>
                  <w:name w:val="Text430 Copy 28"/>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ID služby</w:t>
              <w:tab/>
              <w:tab/>
              <w:tab/>
            </w:r>
            <w:r>
              <w:fldChar w:fldCharType="begin">
                <w:ffData>
                  <w:name w:val="Text430 Copy 29"/>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tc>
      </w:tr>
      <w:tr>
        <w:trPr>
          <w:trHeight w:val="435" w:hRule="atLeast"/>
        </w:trPr>
        <w:tc>
          <w:tcPr>
            <w:tcW w:w="1276" w:type="dxa"/>
            <w:tcBorders>
              <w:left w:val="nil"/>
              <w:bottom w:val="nil"/>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r>
          </w:p>
        </w:tc>
        <w:tc>
          <w:tcPr>
            <w:tcW w:w="424" w:type="dxa"/>
            <w:tcBorders>
              <w:left w:val="nil"/>
              <w:bottom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3545" w:type="dxa"/>
            <w:tcBorders>
              <w:left w:val="nil"/>
              <w:bottom w:val="nil"/>
              <w:right w:val="nil"/>
            </w:tcBorders>
          </w:tcPr>
          <w:p>
            <w:pPr>
              <w:pStyle w:val="Smluvnujednn"/>
              <w:widowControl/>
              <w:spacing w:before="0" w:after="0"/>
              <w:rPr>
                <w:rFonts w:eastAsia="Calibri"/>
                <w:kern w:val="0"/>
                <w:lang w:val="cs-CZ" w:eastAsia="en-US" w:bidi="ar-SA"/>
              </w:rPr>
            </w:pP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40" w:name="__Fieldmark__1251_3117950736"/>
            <w:bookmarkStart w:id="41" w:name="__Fieldmark__1251_3117950736"/>
            <w:bookmarkEnd w:id="41"/>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w:t>
            </w:r>
            <w:r>
              <w:rPr>
                <w:rFonts w:eastAsia="Calibri" w:cs=""/>
                <w:kern w:val="0"/>
                <w:lang w:val="cs-CZ" w:eastAsia="en-US" w:bidi="ar-SA"/>
              </w:rPr>
              <w:t>Stanovení</w:t>
            </w:r>
            <w:r>
              <w:rPr>
                <w:rStyle w:val="FootnoteAnchor"/>
                <w:rFonts w:eastAsia="Calibri" w:cs=""/>
                <w:kern w:val="0"/>
                <w:lang w:val="cs-CZ" w:eastAsia="en-US" w:bidi="ar-SA"/>
              </w:rPr>
              <w:footnoteReference w:id="9"/>
            </w:r>
            <w:r>
              <w:rPr>
                <w:rFonts w:eastAsia="Calibri" w:cs=""/>
                <w:kern w:val="0"/>
                <w:lang w:val="cs-CZ" w:eastAsia="en-US" w:bidi="ar-SA"/>
              </w:rPr>
              <w:tab/>
            </w: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42" w:name="__Fieldmark__1258_3117950736"/>
            <w:bookmarkStart w:id="43" w:name="__Fieldmark__1258_3117950736"/>
            <w:bookmarkEnd w:id="43"/>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Zrušení</w:t>
            </w:r>
            <w:r>
              <w:rPr>
                <w:rFonts w:eastAsia="Calibri" w:cs=""/>
                <w:kern w:val="0"/>
                <w:lang w:val="cs-CZ" w:eastAsia="en-US" w:bidi="ar-SA"/>
              </w:rPr>
              <w:t xml:space="preserve"> </w:t>
            </w:r>
          </w:p>
          <w:p>
            <w:pPr>
              <w:pStyle w:val="Smluvnujednn"/>
              <w:widowControl/>
              <w:spacing w:before="0" w:after="0"/>
              <w:rPr>
                <w:rFonts w:eastAsia="Calibri" w:cs=""/>
                <w:kern w:val="0"/>
                <w:lang w:val="cs-CZ" w:eastAsia="en-US" w:bidi="ar-SA"/>
              </w:rPr>
            </w:pPr>
            <w:r>
              <w:rPr>
                <w:rFonts w:eastAsia="Calibri" w:cs=""/>
                <w:kern w:val="0"/>
                <w:lang w:val="cs-CZ" w:eastAsia="en-US" w:bidi="ar-SA"/>
              </w:rPr>
            </w:r>
          </w:p>
          <w:p>
            <w:pPr>
              <w:pStyle w:val="Smluvnujednn"/>
              <w:widowControl/>
              <w:spacing w:before="0" w:after="0"/>
              <w:rPr>
                <w:rFonts w:cs="Arial"/>
                <w:sz w:val="16"/>
                <w:szCs w:val="16"/>
              </w:rPr>
            </w:pPr>
            <w:r>
              <w:fldChar w:fldCharType="begin">
                <w:ffData>
                  <w:name w:val=""/>
                  <w:enabled/>
                  <w:calcOnExit w:val="0"/>
                  <w:checkBox>
                    <w:sizeAuto/>
                  </w:checkBox>
                </w:ffData>
              </w:fldChar>
            </w:r>
            <w:r>
              <w:rPr>
                <w:kern w:val="0"/>
                <w:rFonts w:eastAsia="Calibri" w:cs=""/>
                <w:lang w:val="cs-CZ" w:eastAsia="en-US" w:bidi="ar-SA"/>
              </w:rPr>
              <w:instrText xml:space="preserve"> FORMCHECKBOX </w:instrText>
            </w:r>
            <w:r>
              <w:rPr>
                <w:kern w:val="0"/>
                <w:rFonts w:eastAsia="Calibri" w:cs=""/>
                <w:lang w:val="cs-CZ" w:eastAsia="en-US" w:bidi="ar-SA"/>
              </w:rPr>
              <w:fldChar w:fldCharType="separate"/>
            </w:r>
            <w:bookmarkStart w:id="44" w:name="__Fieldmark__1263_3117950736"/>
            <w:bookmarkStart w:id="45" w:name="__Fieldmark__1263_3117950736"/>
            <w:bookmarkEnd w:id="45"/>
            <w:r>
              <w:rPr>
                <w:rFonts w:eastAsia="Calibri" w:cs=""/>
                <w:kern w:val="0"/>
                <w:lang w:val="cs-CZ" w:eastAsia="en-US" w:bidi="ar-SA"/>
              </w:rPr>
            </w:r>
            <w:r>
              <w:rPr>
                <w:kern w:val="0"/>
                <w:rFonts w:eastAsia="Calibri" w:cs=""/>
                <w:lang w:val="cs-CZ" w:eastAsia="en-US" w:bidi="ar-SA"/>
              </w:rPr>
              <w:fldChar w:fldCharType="end"/>
            </w:r>
            <w:r>
              <w:rPr>
                <w:rFonts w:eastAsia="Calibri" w:cs="Arial"/>
                <w:kern w:val="0"/>
                <w:lang w:val="cs-CZ" w:eastAsia="en-US" w:bidi="ar-SA"/>
              </w:rPr>
              <w:t xml:space="preserve"> </w:t>
            </w:r>
            <w:r>
              <w:rPr>
                <w:rFonts w:eastAsia="Calibri" w:cs=""/>
                <w:kern w:val="0"/>
                <w:lang w:val="cs-CZ" w:eastAsia="en-US" w:bidi="ar-SA"/>
              </w:rPr>
              <w:t>Kontakt pro plánovaný výpadek</w:t>
            </w:r>
          </w:p>
        </w:tc>
        <w:tc>
          <w:tcPr>
            <w:tcW w:w="635" w:type="dxa"/>
            <w:tcBorders>
              <w:left w:val="nil"/>
              <w:bottom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r>
          </w:p>
        </w:tc>
        <w:tc>
          <w:tcPr>
            <w:tcW w:w="4764" w:type="dxa"/>
            <w:tcBorders>
              <w:left w:val="nil"/>
              <w:bottom w:val="nil"/>
              <w:right w:val="nil"/>
            </w:tcBorders>
          </w:tcPr>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Jméno, příjmení, titul*</w:t>
              <w:tab/>
              <w:tab/>
            </w:r>
            <w:r>
              <w:fldChar w:fldCharType="begin">
                <w:ffData>
                  <w:name w:val="Zajemce_Ulice Copy 1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t>Kontaktní telefonní číslo</w:t>
              <w:tab/>
            </w:r>
            <w:r>
              <w:fldChar w:fldCharType="begin">
                <w:ffData>
                  <w:name w:val="Text430 Copy 30"/>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E-mail*</w:t>
              <w:tab/>
              <w:tab/>
              <w:tab/>
            </w:r>
            <w:r>
              <w:fldChar w:fldCharType="begin">
                <w:ffData>
                  <w:name w:val="Text430 Copy 31"/>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p>
            <w:pPr>
              <w:pStyle w:val="Normal"/>
              <w:widowControl/>
              <w:spacing w:lineRule="exact" w:line="200" w:before="0" w:after="0"/>
              <w:ind w:right="-155" w:hanging="0"/>
              <w:jc w:val="left"/>
              <w:rPr>
                <w:rFonts w:ascii="Tele-GroteskEENor" w:hAnsi="Tele-GroteskEENor" w:eastAsia="Times New Roman" w:cs="Arial"/>
                <w:sz w:val="18"/>
                <w:szCs w:val="18"/>
              </w:rPr>
            </w:pPr>
            <w:r>
              <w:rPr>
                <w:rFonts w:eastAsia="Times New Roman" w:cs="Arial" w:ascii="Tele-GroteskEENor" w:hAnsi="Tele-GroteskEENor"/>
                <w:kern w:val="0"/>
                <w:sz w:val="18"/>
                <w:szCs w:val="18"/>
                <w:lang w:val="cs-CZ" w:eastAsia="en-US" w:bidi="ar-SA"/>
              </w:rPr>
              <w:br/>
              <w:t>Název služby</w:t>
              <w:tab/>
              <w:tab/>
            </w:r>
            <w:r>
              <w:fldChar w:fldCharType="begin">
                <w:ffData>
                  <w:name w:val="Text430 Copy 32"/>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br/>
              <w:t>ID služby</w:t>
              <w:tab/>
              <w:tab/>
              <w:tab/>
            </w:r>
            <w:r>
              <w:fldChar w:fldCharType="begin">
                <w:ffData>
                  <w:name w:val="Text430 Copy 33"/>
                  <w:enabled/>
                  <w:calcOnExit w:val="0"/>
                  <w:textInput/>
                </w:ffData>
              </w:fldChar>
            </w:r>
            <w:r>
              <w:rPr>
                <w:sz w:val="18"/>
                <w:kern w:val="0"/>
                <w:szCs w:val="18"/>
                <w:rFonts w:eastAsia="Times New Roman" w:cs="Arial" w:ascii="Tele-GroteskEENor" w:hAnsi="Tele-GroteskEENor"/>
                <w:lang w:val="cs-CZ" w:eastAsia="en-US" w:bidi="ar-SA"/>
              </w:rPr>
              <w:instrText xml:space="preserve"> FORMTEXT </w:instrText>
            </w:r>
            <w:r>
              <w:rPr>
                <w:rFonts w:eastAsia="Times New Roman" w:cs="Arial" w:ascii="Tele-GroteskEENor" w:hAnsi="Tele-GroteskEENor"/>
                <w:kern w:val="0"/>
                <w:sz w:val="18"/>
                <w:szCs w:val="18"/>
                <w:lang w:val="cs-CZ" w:eastAsia="en-US" w:bidi="ar-SA"/>
              </w:rPr>
            </w:r>
            <w:r>
              <w:rPr>
                <w:sz w:val="18"/>
                <w:kern w:val="0"/>
                <w:szCs w:val="18"/>
                <w:rFonts w:eastAsia="Times New Roman" w:cs="Arial" w:ascii="Tele-GroteskEENor" w:hAnsi="Tele-GroteskEENor"/>
                <w:lang w:val="cs-CZ" w:eastAsia="en-US" w:bidi="ar-SA"/>
              </w:rPr>
              <w:fldChar w:fldCharType="separate"/>
            </w:r>
            <w:r>
              <w:rPr>
                <w:rFonts w:eastAsia="Times New Roman" w:cs="Arial" w:ascii="Tele-GroteskEENor" w:hAnsi="Tele-GroteskEENor"/>
                <w:kern w:val="0"/>
                <w:sz w:val="18"/>
                <w:szCs w:val="18"/>
                <w:lang w:val="cs-CZ" w:eastAsia="en-US" w:bidi="ar-SA"/>
              </w:rPr>
              <w:t>     </w:t>
            </w:r>
            <w:r/>
            <w:r>
              <w:rPr>
                <w:sz w:val="18"/>
                <w:kern w:val="0"/>
                <w:szCs w:val="18"/>
                <w:rFonts w:eastAsia="Times New Roman" w:cs="Arial" w:ascii="Tele-GroteskEENor" w:hAnsi="Tele-GroteskEENor"/>
                <w:lang w:val="cs-CZ" w:eastAsia="en-US" w:bidi="ar-SA"/>
              </w:rPr>
              <w:fldChar w:fldCharType="end"/>
            </w:r>
            <w:r>
              <w:rPr>
                <w:rFonts w:eastAsia="Times New Roman" w:cs="Arial" w:ascii="Tele-GroteskEENor" w:hAnsi="Tele-GroteskEENor"/>
                <w:kern w:val="0"/>
                <w:sz w:val="18"/>
                <w:szCs w:val="18"/>
                <w:lang w:val="cs-CZ" w:eastAsia="en-US" w:bidi="ar-SA"/>
              </w:rPr>
            </w:r>
          </w:p>
        </w:tc>
      </w:tr>
    </w:tbl>
    <w:p>
      <w:pPr>
        <w:pStyle w:val="Normal"/>
        <w:spacing w:lineRule="auto" w:line="240" w:before="0" w:after="0"/>
        <w:rPr>
          <w:rFonts w:ascii="Tele-GroteskEENor" w:hAnsi="Tele-GroteskEENor"/>
          <w:sz w:val="16"/>
          <w:szCs w:val="16"/>
        </w:rPr>
      </w:pPr>
      <w:r>
        <w:rPr>
          <w:rFonts w:ascii="Tele-GroteskEENor" w:hAnsi="Tele-GroteskEENor"/>
          <w:sz w:val="16"/>
          <w:szCs w:val="16"/>
        </w:rPr>
      </w:r>
    </w:p>
    <w:tbl>
      <w:tblPr>
        <w:tblStyle w:val="TableGrid"/>
        <w:tblW w:w="10652" w:type="dxa"/>
        <w:jc w:val="left"/>
        <w:tblInd w:w="0" w:type="dxa"/>
        <w:tblLayout w:type="fixed"/>
        <w:tblCellMar>
          <w:top w:w="255" w:type="dxa"/>
          <w:left w:w="0" w:type="dxa"/>
          <w:bottom w:w="255" w:type="dxa"/>
          <w:right w:w="0" w:type="dxa"/>
        </w:tblCellMar>
        <w:tblLook w:val="04a0"/>
      </w:tblPr>
      <w:tblGrid>
        <w:gridCol w:w="1139"/>
        <w:gridCol w:w="198"/>
        <w:gridCol w:w="9315"/>
      </w:tblGrid>
      <w:tr>
        <w:trPr>
          <w:trHeight w:val="2335" w:hRule="atLeast"/>
        </w:trPr>
        <w:tc>
          <w:tcPr>
            <w:tcW w:w="1139" w:type="dxa"/>
            <w:tcBorders>
              <w:left w:val="nil"/>
              <w:bottom w:val="nil"/>
              <w:right w:val="nil"/>
            </w:tcBorders>
          </w:tcPr>
          <w:p>
            <w:pPr>
              <w:pStyle w:val="Normal"/>
              <w:widowControl/>
              <w:spacing w:lineRule="exact" w:line="180" w:before="0" w:after="0"/>
              <w:jc w:val="right"/>
              <w:rPr>
                <w:rFonts w:ascii="Tele-GroteskEEUlt" w:hAnsi="Tele-GroteskEEUlt"/>
                <w:sz w:val="18"/>
                <w:szCs w:val="18"/>
              </w:rPr>
            </w:pPr>
            <w:r>
              <w:rPr>
                <w:rFonts w:eastAsia="Calibri" w:cs="" w:ascii="Tele-GroteskEEUlt" w:hAnsi="Tele-GroteskEEUlt"/>
                <w:kern w:val="0"/>
                <w:sz w:val="18"/>
                <w:szCs w:val="18"/>
                <w:lang w:val="cs-CZ" w:eastAsia="en-US" w:bidi="ar-SA"/>
              </w:rPr>
              <w:t>PODPIS</w:t>
            </w:r>
          </w:p>
        </w:tc>
        <w:tc>
          <w:tcPr>
            <w:tcW w:w="198" w:type="dxa"/>
            <w:tcBorders>
              <w:left w:val="nil"/>
              <w:bottom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9315" w:type="dxa"/>
            <w:tcBorders>
              <w:left w:val="nil"/>
              <w:bottom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t xml:space="preserve">Datum: </w:t>
            </w:r>
            <w:r>
              <w:fldChar w:fldCharType="begin">
                <w:ffData>
                  <w:name w:val="Dne"/>
                  <w:enabled/>
                  <w:calcOnExit w:val="0"/>
                  <w:textInput>
                    <w:type w:val="date"/>
                  </w:textInput>
                </w:ffData>
              </w:fldChar>
            </w:r>
            <w:r>
              <w:rPr>
                <w:sz w:val="18"/>
                <w:kern w:val="0"/>
                <w:szCs w:val="18"/>
                <w:rFonts w:eastAsia="Calibri" w:cs="" w:ascii="Tele-GroteskEENor" w:hAnsi="Tele-GroteskEENor"/>
                <w:lang w:val="cs-CZ" w:eastAsia="en-US" w:bidi="ar-SA"/>
              </w:rPr>
              <w:instrText xml:space="preserve"> FORMTEXT </w:instrTex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separate"/>
            </w:r>
            <w:r>
              <w:rPr>
                <w:rFonts w:eastAsia="Calibri" w:cs="" w:ascii="Tele-GroteskEENor" w:hAnsi="Tele-GroteskEENor"/>
                <w:kern w:val="0"/>
                <w:sz w:val="18"/>
                <w:szCs w:val="18"/>
                <w:lang w:val="cs-CZ" w:eastAsia="en-US" w:bidi="ar-SA"/>
              </w:rPr>
              <w:t>     </w: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end"/>
            </w:r>
            <w:r>
              <w:rPr>
                <w:rFonts w:eastAsia="Calibri" w:cs="" w:ascii="Tele-GroteskEENor" w:hAnsi="Tele-GroteskEENor"/>
                <w:kern w:val="0"/>
                <w:sz w:val="18"/>
                <w:szCs w:val="18"/>
                <w:lang w:val="cs-CZ" w:eastAsia="en-US" w:bidi="ar-SA"/>
              </w:rPr>
              <w:tab/>
              <w:t xml:space="preserve">Místo: </w:t>
            </w:r>
            <w:r>
              <w:fldChar w:fldCharType="begin">
                <w:ffData>
                  <w:name w:val="Dne Copy 1"/>
                  <w:enabled/>
                  <w:calcOnExit w:val="0"/>
                  <w:textInput>
                    <w:type w:val="date"/>
                  </w:textInput>
                </w:ffData>
              </w:fldChar>
            </w:r>
            <w:r>
              <w:rPr>
                <w:sz w:val="18"/>
                <w:kern w:val="0"/>
                <w:szCs w:val="18"/>
                <w:rFonts w:eastAsia="Calibri" w:cs="" w:ascii="Tele-GroteskEENor" w:hAnsi="Tele-GroteskEENor"/>
                <w:lang w:val="cs-CZ" w:eastAsia="en-US" w:bidi="ar-SA"/>
              </w:rPr>
              <w:instrText xml:space="preserve"> FORMTEXT </w:instrTex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separate"/>
            </w:r>
            <w:r>
              <w:rPr>
                <w:rFonts w:eastAsia="Calibri" w:cs="" w:ascii="Tele-GroteskEENor" w:hAnsi="Tele-GroteskEENor"/>
                <w:kern w:val="0"/>
                <w:sz w:val="18"/>
                <w:szCs w:val="18"/>
                <w:lang w:val="cs-CZ" w:eastAsia="en-US" w:bidi="ar-SA"/>
              </w:rPr>
              <w:t>     </w:t>
            </w:r>
            <w:r/>
            <w:r>
              <w:rPr>
                <w:sz w:val="18"/>
                <w:kern w:val="0"/>
                <w:szCs w:val="18"/>
                <w:rFonts w:eastAsia="Calibri" w:cs="" w:ascii="Tele-GroteskEENor" w:hAnsi="Tele-GroteskEENor"/>
                <w:lang w:val="cs-CZ" w:eastAsia="en-US" w:bidi="ar-SA"/>
              </w:rPr>
              <w:fldChar w:fldCharType="end"/>
            </w: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Arial Narrow" w:hAnsi="Arial Narrow"/>
                <w:sz w:val="19"/>
                <w:szCs w:val="19"/>
              </w:rPr>
            </w:pPr>
            <w:r>
              <w:rPr>
                <w:rFonts w:eastAsia="Calibri" w:cs="" w:ascii="Tele-GroteskEENor" w:hAnsi="Tele-GroteskEENor"/>
                <w:b/>
                <w:kern w:val="0"/>
                <w:sz w:val="18"/>
                <w:szCs w:val="18"/>
                <w:lang w:val="cs-CZ" w:eastAsia="en-US" w:bidi="ar-SA"/>
              </w:rPr>
              <w:t>Jméno:</w:t>
            </w:r>
            <w:r>
              <w:rPr>
                <w:rFonts w:eastAsia="Calibri" w:cs="" w:ascii="Tele-GroteskEENor" w:hAnsi="Tele-GroteskEENor"/>
                <w:kern w:val="0"/>
                <w:sz w:val="18"/>
                <w:szCs w:val="18"/>
                <w:lang w:val="cs-CZ" w:eastAsia="en-US" w:bidi="ar-SA"/>
              </w:rPr>
              <w:t xml:space="preserve"> </w:t>
            </w:r>
            <w:r>
              <w:fldChar w:fldCharType="begin">
                <w:ffData>
                  <w:name w:val="Dne Copy 2"/>
                  <w:enabled/>
                  <w:calcOnExit w:val="0"/>
                  <w:textInput>
                    <w:type w:val="date"/>
                  </w:textInput>
                </w:ffData>
              </w:fldChar>
            </w:r>
            <w:r>
              <w:rPr>
                <w:sz w:val="18"/>
                <w:kern w:val="0"/>
                <w:szCs w:val="18"/>
                <w:rFonts w:eastAsia="Calibri" w:cs="" w:ascii="Tele-GroteskEENor" w:hAnsi="Tele-GroteskEENor"/>
                <w:lang w:val="cs-CZ" w:eastAsia="en-US" w:bidi="ar-SA"/>
              </w:rPr>
              <w:instrText xml:space="preserve"> FORMTEXT </w:instrTex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separate"/>
            </w:r>
            <w:r>
              <w:rPr>
                <w:rFonts w:eastAsia="Calibri" w:cs="" w:ascii="Tele-GroteskEENor" w:hAnsi="Tele-GroteskEENor"/>
                <w:kern w:val="0"/>
                <w:sz w:val="18"/>
                <w:szCs w:val="18"/>
                <w:lang w:val="cs-CZ" w:eastAsia="en-US" w:bidi="ar-SA"/>
              </w:rPr>
              <w:t>     </w:t>
            </w:r>
            <w:r>
              <w:rPr>
                <w:rFonts w:eastAsia="Calibri" w:cs="" w:ascii="Tele-GroteskEENor" w:hAnsi="Tele-GroteskEENor"/>
                <w:kern w:val="0"/>
                <w:sz w:val="18"/>
                <w:szCs w:val="18"/>
                <w:lang w:val="cs-CZ" w:eastAsia="en-US" w:bidi="ar-SA"/>
              </w:rPr>
            </w:r>
            <w:r>
              <w:rPr>
                <w:sz w:val="18"/>
                <w:kern w:val="0"/>
                <w:szCs w:val="18"/>
                <w:rFonts w:eastAsia="Calibri" w:cs="" w:ascii="Tele-GroteskEENor" w:hAnsi="Tele-GroteskEENor"/>
                <w:lang w:val="cs-CZ" w:eastAsia="en-US" w:bidi="ar-SA"/>
              </w:rPr>
              <w:fldChar w:fldCharType="end"/>
            </w:r>
            <w:r>
              <w:rPr>
                <w:rFonts w:eastAsia="Calibri" w:cs="" w:ascii="Arial Narrow" w:hAnsi="Arial Narrow"/>
                <w:kern w:val="0"/>
                <w:sz w:val="19"/>
                <w:szCs w:val="19"/>
                <w:lang w:val="cs-CZ" w:eastAsia="en-US" w:bidi="ar-SA"/>
              </w:rPr>
              <w:br/>
            </w:r>
          </w:p>
          <w:tbl>
            <w:tblPr>
              <w:tblStyle w:val="TableGrid"/>
              <w:tblW w:w="7730" w:type="dxa"/>
              <w:jc w:val="left"/>
              <w:tblInd w:w="0" w:type="dxa"/>
              <w:tblLayout w:type="fixed"/>
              <w:tblCellMar>
                <w:top w:w="57" w:type="dxa"/>
                <w:left w:w="57" w:type="dxa"/>
                <w:bottom w:w="57" w:type="dxa"/>
                <w:right w:w="57" w:type="dxa"/>
              </w:tblCellMar>
              <w:tblLook w:val="04a0"/>
            </w:tblPr>
            <w:tblGrid>
              <w:gridCol w:w="7730"/>
            </w:tblGrid>
            <w:tr>
              <w:trPr>
                <w:trHeight w:val="1249" w:hRule="atLeast"/>
              </w:trPr>
              <w:tc>
                <w:tcPr>
                  <w:tcW w:w="7730" w:type="dxa"/>
                  <w:tcBorders>
                    <w:left w:val="nil"/>
                    <w:bottom w:val="nil"/>
                    <w:right w:val="nil"/>
                  </w:tcBorders>
                </w:tcPr>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t>ZA ÚČASTNÍKA (Podpis, razítko)</w:t>
                  </w:r>
                </w:p>
              </w:tc>
            </w:tr>
          </w:tbl>
          <w:p>
            <w:pPr>
              <w:pStyle w:val="Normal"/>
              <w:widowControl/>
              <w:spacing w:lineRule="exact" w:line="18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r>
    </w:tbl>
    <w:p>
      <w:pPr>
        <w:pStyle w:val="Normal"/>
        <w:spacing w:before="0" w:after="0"/>
        <w:rPr>
          <w:rFonts w:ascii="Tele-GroteskEENor" w:hAnsi="Tele-GroteskEENor"/>
          <w:sz w:val="18"/>
          <w:szCs w:val="18"/>
        </w:rPr>
      </w:pPr>
      <w:r>
        <w:rPr>
          <w:rFonts w:ascii="Tele-GroteskEENor" w:hAnsi="Tele-GroteskEENor"/>
          <w:sz w:val="18"/>
          <w:szCs w:val="18"/>
        </w:rPr>
      </w:r>
    </w:p>
    <w:p>
      <w:pPr>
        <w:pStyle w:val="Normal"/>
        <w:spacing w:before="0" w:after="0"/>
        <w:rPr>
          <w:rFonts w:ascii="Tele-GroteskEENor" w:hAnsi="Tele-GroteskEENor"/>
          <w:sz w:val="18"/>
          <w:szCs w:val="18"/>
        </w:rPr>
      </w:pPr>
      <w:r>
        <w:rPr>
          <w:rFonts w:ascii="Tele-GroteskEENor" w:hAnsi="Tele-GroteskEENor"/>
          <w:sz w:val="18"/>
          <w:szCs w:val="18"/>
        </w:rPr>
      </w:r>
      <w:r>
        <w:br w:type="page"/>
      </w:r>
    </w:p>
    <w:p>
      <w:pPr>
        <w:pStyle w:val="Normal"/>
        <w:spacing w:lineRule="auto" w:line="240" w:before="0" w:after="0"/>
        <w:rPr>
          <w:rFonts w:ascii="Tele-GroteskEENor" w:hAnsi="Tele-GroteskEENor"/>
          <w:sz w:val="18"/>
          <w:szCs w:val="18"/>
        </w:rPr>
      </w:pPr>
      <w:r>
        <w:rPr>
          <w:rFonts w:ascii="Tele-GroteskEENor" w:hAnsi="Tele-GroteskEENor"/>
          <w:sz w:val="18"/>
          <w:szCs w:val="18"/>
        </w:rPr>
      </w:r>
    </w:p>
    <w:tbl>
      <w:tblPr>
        <w:tblStyle w:val="TableGrid"/>
        <w:tblW w:w="10706" w:type="dxa"/>
        <w:jc w:val="left"/>
        <w:tblInd w:w="0" w:type="dxa"/>
        <w:tblLayout w:type="fixed"/>
        <w:tblCellMar>
          <w:top w:w="0" w:type="dxa"/>
          <w:left w:w="108" w:type="dxa"/>
          <w:bottom w:w="0" w:type="dxa"/>
          <w:right w:w="108" w:type="dxa"/>
        </w:tblCellMar>
        <w:tblLook w:val="04a0"/>
      </w:tblPr>
      <w:tblGrid>
        <w:gridCol w:w="1559"/>
        <w:gridCol w:w="283"/>
        <w:gridCol w:w="8864"/>
      </w:tblGrid>
      <w:tr>
        <w:trPr/>
        <w:tc>
          <w:tcPr>
            <w:tcW w:w="1559" w:type="dxa"/>
            <w:tcBorders>
              <w:top w:val="nil"/>
              <w:left w:val="nil"/>
              <w:bottom w:val="nil"/>
              <w:right w:val="nil"/>
            </w:tcBorders>
          </w:tcPr>
          <w:p>
            <w:pPr>
              <w:pStyle w:val="Normal"/>
              <w:widowControl/>
              <w:spacing w:lineRule="auto" w:line="240" w:before="0" w:after="0"/>
              <w:jc w:val="left"/>
              <w:rPr>
                <w:rFonts w:ascii="Tele-GroteskEENor" w:hAnsi="Tele-GroteskEENor"/>
                <w:sz w:val="18"/>
                <w:szCs w:val="18"/>
              </w:rPr>
            </w:pPr>
            <w:r>
              <w:rPr>
                <w:rFonts w:eastAsia="Calibri" w:cs=""/>
                <w:kern w:val="0"/>
                <w:lang w:val="cs-CZ" w:eastAsia="en-US" w:bidi="ar-SA"/>
              </w:rPr>
              <w:drawing>
                <wp:inline distT="0" distB="0" distL="0" distR="0">
                  <wp:extent cx="720090" cy="454025"/>
                  <wp:effectExtent l="0" t="0" r="0" b="0"/>
                  <wp:docPr id="2" name="Image2" descr="D:\Documents and Settings\rausovam\My Documents\Formuláře\2014\Úprava hlavičky podzim 2014\TMO_Logo_B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D:\Documents and Settings\rausovam\My Documents\Formuláře\2014\Úprava hlavičky podzim 2014\TMO_Logo_BW.png"/>
                          <pic:cNvPicPr>
                            <a:picLocks noChangeAspect="1" noChangeArrowheads="1"/>
                          </pic:cNvPicPr>
                        </pic:nvPicPr>
                        <pic:blipFill>
                          <a:blip r:embed="rId5"/>
                          <a:srcRect l="7711" t="0" r="33067" b="0"/>
                          <a:stretch>
                            <a:fillRect/>
                          </a:stretch>
                        </pic:blipFill>
                        <pic:spPr bwMode="auto">
                          <a:xfrm>
                            <a:off x="0" y="0"/>
                            <a:ext cx="720090" cy="454025"/>
                          </a:xfrm>
                          <a:prstGeom prst="rect">
                            <a:avLst/>
                          </a:prstGeom>
                        </pic:spPr>
                      </pic:pic>
                    </a:graphicData>
                  </a:graphic>
                </wp:inline>
              </w:drawing>
            </w:r>
          </w:p>
        </w:tc>
        <w:tc>
          <w:tcPr>
            <w:tcW w:w="283" w:type="dxa"/>
            <w:tcBorders>
              <w:top w:val="nil"/>
              <w:left w:val="nil"/>
              <w:bottom w:val="nil"/>
              <w:right w:val="nil"/>
            </w:tcBorders>
          </w:tcPr>
          <w:p>
            <w:pPr>
              <w:pStyle w:val="Normal"/>
              <w:widowControl/>
              <w:spacing w:lineRule="auto" w:line="240" w:before="0" w:after="0"/>
              <w:jc w:val="left"/>
              <w:rPr>
                <w:rFonts w:ascii="Tele-GroteskEENor" w:hAnsi="Tele-GroteskEENor"/>
                <w:sz w:val="18"/>
                <w:szCs w:val="18"/>
              </w:rPr>
            </w:pPr>
            <w:r>
              <w:rPr>
                <w:rFonts w:eastAsia="Calibri" w:cs="" w:ascii="Tele-GroteskEENor" w:hAnsi="Tele-GroteskEENor"/>
                <w:kern w:val="0"/>
                <w:sz w:val="18"/>
                <w:szCs w:val="18"/>
                <w:lang w:val="cs-CZ" w:eastAsia="en-US" w:bidi="ar-SA"/>
              </w:rPr>
            </w:r>
          </w:p>
        </w:tc>
        <w:tc>
          <w:tcPr>
            <w:tcW w:w="8864" w:type="dxa"/>
            <w:tcBorders>
              <w:top w:val="nil"/>
              <w:left w:val="nil"/>
              <w:bottom w:val="nil"/>
              <w:right w:val="nil"/>
            </w:tcBorders>
          </w:tcPr>
          <w:p>
            <w:pPr>
              <w:pStyle w:val="Normal"/>
              <w:widowControl/>
              <w:spacing w:lineRule="auto" w:line="240" w:before="0" w:after="0"/>
              <w:jc w:val="right"/>
              <w:rPr>
                <w:rFonts w:ascii="Tele-GroteskEEUlt" w:hAnsi="Tele-GroteskEEUlt"/>
                <w:caps/>
                <w:sz w:val="48"/>
                <w:szCs w:val="48"/>
              </w:rPr>
            </w:pPr>
            <w:r>
              <w:rPr>
                <w:rFonts w:eastAsia="Calibri" w:cs="" w:ascii="Tele-GroteskEEUlt" w:hAnsi="Tele-GroteskEEUlt"/>
                <w:caps/>
                <w:kern w:val="0"/>
                <w:sz w:val="48"/>
                <w:szCs w:val="48"/>
                <w:lang w:val="cs-CZ" w:eastAsia="en-US" w:bidi="ar-SA"/>
              </w:rPr>
              <w:t>Podmínky administrace služeb prostřednictvím administrátorů</w:t>
            </w:r>
          </w:p>
          <w:p>
            <w:pPr>
              <w:pStyle w:val="Normal"/>
              <w:widowControl/>
              <w:spacing w:lineRule="auto" w:line="240" w:before="0" w:after="0"/>
              <w:jc w:val="right"/>
              <w:rPr>
                <w:rFonts w:ascii="Tele-GroteskEENor" w:hAnsi="Tele-GroteskEENor"/>
                <w:sz w:val="18"/>
                <w:szCs w:val="18"/>
              </w:rPr>
            </w:pPr>
            <w:r>
              <w:rPr>
                <w:rFonts w:eastAsia="Calibri" w:cs="" w:ascii="Tele-GroteskEENor" w:hAnsi="Tele-GroteskEENor"/>
                <w:kern w:val="0"/>
                <w:sz w:val="18"/>
                <w:szCs w:val="18"/>
                <w:lang w:val="cs-CZ" w:eastAsia="en-US" w:bidi="ar-SA"/>
              </w:rPr>
            </w:r>
          </w:p>
          <w:p>
            <w:pPr>
              <w:pStyle w:val="Normal"/>
              <w:widowControl/>
              <w:spacing w:lineRule="auto" w:line="240" w:before="0" w:after="0"/>
              <w:jc w:val="right"/>
              <w:rPr>
                <w:rFonts w:ascii="Tele-GroteskEENor" w:hAnsi="Tele-GroteskEENor"/>
                <w:sz w:val="18"/>
                <w:szCs w:val="18"/>
              </w:rPr>
            </w:pPr>
            <w:r>
              <w:rPr>
                <w:rFonts w:eastAsia="Calibri" w:cs="" w:ascii="Tele-GroteskEENor" w:hAnsi="Tele-GroteskEENor"/>
                <w:kern w:val="0"/>
                <w:sz w:val="18"/>
                <w:szCs w:val="18"/>
                <w:lang w:val="cs-CZ" w:eastAsia="en-US" w:bidi="ar-SA"/>
              </w:rPr>
            </w:r>
          </w:p>
        </w:tc>
      </w:tr>
      <w:tr>
        <w:trPr/>
        <w:tc>
          <w:tcPr>
            <w:tcW w:w="1559" w:type="dxa"/>
            <w:tcBorders>
              <w:top w:val="nil"/>
              <w:left w:val="nil"/>
              <w:bottom w:val="nil"/>
              <w:right w:val="nil"/>
            </w:tcBorders>
          </w:tcPr>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t>Zodpovědná osoba</w:t>
            </w:r>
          </w:p>
        </w:tc>
        <w:tc>
          <w:tcPr>
            <w:tcW w:w="283" w:type="dxa"/>
            <w:tcBorders>
              <w:top w:val="nil"/>
              <w:left w:val="nil"/>
              <w:bottom w:val="nil"/>
              <w:right w:val="nil"/>
            </w:tcBorders>
          </w:tcPr>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c>
          <w:tcPr>
            <w:tcW w:w="8864" w:type="dxa"/>
            <w:tcBorders>
              <w:top w:val="nil"/>
              <w:left w:val="nil"/>
              <w:bottom w:val="nil"/>
              <w:right w:val="nil"/>
            </w:tcBorders>
          </w:tcPr>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Zodpovědná osoba (ZO)</w:t>
            </w:r>
            <w:r>
              <w:rPr>
                <w:rFonts w:eastAsia="Calibri" w:cs="" w:ascii="Tele-GroteskEENor" w:hAnsi="Tele-GroteskEENor"/>
                <w:bCs/>
                <w:kern w:val="0"/>
                <w:sz w:val="17"/>
                <w:szCs w:val="17"/>
                <w:lang w:val="cs-CZ" w:eastAsia="en-US" w:bidi="ar-SA"/>
              </w:rPr>
              <w:t xml:space="preserve"> je oprávněna jednat jménem Smluvního partnera, a to zejména na základě zákonného oprávnění (statutární orgán, samostatně jednající jednatel, atd.), nebo na základě smluvního oprávnění (např. plné moci či pověření). Pokud není žádná osoba uvedena v Obchodním rejstříku, je nutné doložit listinu či jinou skutečnost, která opravňuje osobu jednat za daný subjekt.</w:t>
            </w:r>
          </w:p>
          <w:p>
            <w:pPr>
              <w:pStyle w:val="Normal"/>
              <w:widowControl/>
              <w:spacing w:before="0" w:after="0"/>
              <w:jc w:val="left"/>
              <w:rPr>
                <w:rFonts w:ascii="Tele-GroteskEENor" w:hAnsi="Tele-GroteskEENor"/>
                <w:sz w:val="17"/>
                <w:szCs w:val="17"/>
              </w:rPr>
            </w:pPr>
            <w:r>
              <w:rPr>
                <w:rFonts w:eastAsia="Calibri" w:cs="" w:ascii="Tele-GroteskEENor" w:hAnsi="Tele-GroteskEENor"/>
                <w:bCs/>
                <w:kern w:val="0"/>
                <w:sz w:val="17"/>
                <w:szCs w:val="17"/>
                <w:lang w:val="cs-CZ" w:eastAsia="en-US" w:bidi="ar-SA"/>
              </w:rPr>
              <w:t>ZO může jménem Smluvního partnera uzavřít, změnit (dodatkovat či uzavírat dohody) či ukončit Rámcovou smlouvu, Smlouvu o firemním řešení, smlouvu EPP (Extra pro podnikatele) nebo Rámcovou smlouvu T-Mobile Benefit nebo Rámcovou smlouvu o T-Mobile Programu a/nebo další smlouvy na tyto smlouvy navázané a činit další úkony s nimi související, které jsou dále oprávněni provádět administrátoři nižších úrovní. ZO je vždy statutární orgán Smluvního partnera</w:t>
            </w:r>
            <w:r>
              <w:rPr>
                <w:rFonts w:eastAsia="Calibri" w:cs="" w:ascii="Tele-GroteskEENor" w:hAnsi="Tele-GroteskEENor"/>
                <w:b/>
                <w:kern w:val="0"/>
                <w:sz w:val="17"/>
                <w:szCs w:val="17"/>
                <w:lang w:val="cs-CZ" w:eastAsia="en-US" w:bidi="ar-SA"/>
              </w:rPr>
              <w:t xml:space="preserve">. </w:t>
            </w:r>
            <w:r>
              <w:rPr>
                <w:rFonts w:eastAsia="Calibri" w:cs="" w:ascii="Tele-GroteskEENor" w:hAnsi="Tele-GroteskEENor"/>
                <w:kern w:val="0"/>
                <w:sz w:val="17"/>
                <w:szCs w:val="17"/>
                <w:lang w:val="cs-CZ" w:eastAsia="en-US" w:bidi="ar-SA"/>
              </w:rPr>
              <w:t xml:space="preserve"> </w:t>
            </w:r>
          </w:p>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r>
      <w:tr>
        <w:trPr/>
        <w:tc>
          <w:tcPr>
            <w:tcW w:w="1559" w:type="dxa"/>
            <w:tcBorders>
              <w:top w:val="nil"/>
              <w:left w:val="nil"/>
              <w:bottom w:val="nil"/>
              <w:right w:val="nil"/>
            </w:tcBorders>
          </w:tcPr>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t>Typy administrátorů</w:t>
            </w:r>
          </w:p>
        </w:tc>
        <w:tc>
          <w:tcPr>
            <w:tcW w:w="283" w:type="dxa"/>
            <w:tcBorders>
              <w:top w:val="nil"/>
              <w:left w:val="nil"/>
              <w:bottom w:val="nil"/>
              <w:right w:val="nil"/>
            </w:tcBorders>
          </w:tcPr>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c>
          <w:tcPr>
            <w:tcW w:w="8864" w:type="dxa"/>
            <w:tcBorders>
              <w:top w:val="nil"/>
              <w:left w:val="nil"/>
              <w:bottom w:val="nil"/>
              <w:right w:val="nil"/>
            </w:tcBorders>
          </w:tcPr>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Obchodní manažer (OM)</w:t>
            </w:r>
            <w:r>
              <w:rPr>
                <w:rFonts w:eastAsia="Calibri" w:cs="" w:ascii="Tele-GroteskEENor" w:hAnsi="Tele-GroteskEENor"/>
                <w:bCs/>
                <w:kern w:val="0"/>
                <w:sz w:val="17"/>
                <w:szCs w:val="17"/>
                <w:lang w:val="cs-CZ" w:eastAsia="en-US" w:bidi="ar-SA"/>
              </w:rPr>
              <w:t xml:space="preserve"> je hlavním administrátorem Služeb a je oprávněn činit jménem Smluvního partnera veškerá jednání vůči TMCZ plynoucí z výše uvedených smluv, zejména uzavírat, převádět, prodlužovat a ukončovat Účastnické smlouvy, Specifikace služeb, Smlouvu o poskytování T-Cloud služeb, Objednávku o zřízení a poskytování služby, Smlouvu o poskytování služby nebo Smlouvu o poskytování veřejně dostupné sužby elektronických komunikací. Tato role je nadřazena ostatním rolím ADF, ADS, ADSR, ADTP, a může je stanovit i zrušit. OM může provádět veškerou administraci týkající se služeb i Vyúčtování služeb. </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Obchodní manažer pro Rámcovou smlouvu</w:t>
            </w:r>
            <w:r>
              <w:rPr>
                <w:rFonts w:eastAsia="Calibri" w:cs="" w:ascii="Tele-GroteskEENor" w:hAnsi="Tele-GroteskEENor"/>
                <w:bCs/>
                <w:kern w:val="0"/>
                <w:sz w:val="17"/>
                <w:szCs w:val="17"/>
                <w:lang w:val="cs-CZ" w:eastAsia="en-US" w:bidi="ar-SA"/>
              </w:rPr>
              <w:t xml:space="preserve"> je hlavním administrátorem služeb a je oprávněna činit jménem Smluvního partnera veškerá jednání vůči TMCZ (zejména uzavírat, převádět, prodlužovat, ukončovat Účastnické smlouvy atd.) týkající se uzavřené Rámcové smlouvy (nikoliv pro Rámcovou smlouvu T-Mobile Benefit nebo T-Mobile Program).  Obchodní manažer Rámcové smlouvy může provádět veškerou administraci týkající se služeb i Vyúčtování služeb vztahující se k Rámcové smlouvě. Tato role je nadřazena všem ostatním rolím ADF, ADS, ADSR, a může je stanovit i zrušit.</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Obchodní manažer pro Firemní řešení</w:t>
            </w:r>
            <w:r>
              <w:rPr>
                <w:rFonts w:eastAsia="Calibri" w:cs="" w:ascii="Tele-GroteskEENor" w:hAnsi="Tele-GroteskEENor"/>
                <w:bCs/>
                <w:kern w:val="0"/>
                <w:sz w:val="17"/>
                <w:szCs w:val="17"/>
                <w:lang w:val="cs-CZ" w:eastAsia="en-US" w:bidi="ar-SA"/>
              </w:rPr>
              <w:t xml:space="preserve"> je hlavním administrátorem služeb a je oprávněn činit jménem Smluvního partnera veškerá jednání (uzavírat, převádět, prodlužovat či ukončovat Specifikace služeb a/nebo Smlouvy o poskytování služby a/nebo Účastnické smlouvy) týkající se výhradně uzavřené Smlouvy o firemním řešení, Smlouvy o poskytování veřejně dostupné sužby elektronických komunikací a Smlouvy o poskytování služby. Obchodní manažer Rámcové smlouvy může provádět veškerou administraci týkající se služeb i Vyúčtování služeb vztahující se k ke Smlouvě o Firemním řešení. Tato role je nadřazena všem ostatním rolím ADF, ADS, ADSR, a může je stanovit i zrušit.</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Administrátor služeb (ADS)</w:t>
            </w:r>
            <w:r>
              <w:rPr>
                <w:rFonts w:eastAsia="Calibri" w:cs="" w:ascii="Tele-GroteskEENor" w:hAnsi="Tele-GroteskEENor"/>
                <w:bCs/>
                <w:kern w:val="0"/>
                <w:sz w:val="17"/>
                <w:szCs w:val="17"/>
                <w:lang w:val="cs-CZ" w:eastAsia="en-US" w:bidi="ar-SA"/>
              </w:rPr>
              <w:t xml:space="preserve"> je oprávněn jménem Smluvního partnera administrovat jednotlivé Služby, tj. zejména provádět aktivaci, změnu nastavení či deaktivaci jednotlivých parametrů Služeb.  Administrátor služeb má právo na poskytnutí informací vztahujících se ke spravovaným Službám. </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Administrátor financí (ADF)</w:t>
            </w:r>
            <w:r>
              <w:rPr>
                <w:rFonts w:eastAsia="Calibri" w:cs="" w:ascii="Tele-GroteskEENor" w:hAnsi="Tele-GroteskEENor"/>
                <w:bCs/>
                <w:kern w:val="0"/>
                <w:sz w:val="17"/>
                <w:szCs w:val="17"/>
                <w:lang w:val="cs-CZ" w:eastAsia="en-US" w:bidi="ar-SA"/>
              </w:rPr>
              <w:t xml:space="preserve"> je oprávněn jménem Smluvního partnera činit veškeré úkony, které se týkají Vyúčtování služeb a plateb prováděných Smluvním partnerem, například určovat způsob úhrady, za stanovených podmínek požadovat podrobný výpis čerpání Služeb, určovat formu Vyúčtování služeb (tištěné, elektronické nebo tištěné i elektronické). ADF má u elektronického Vyúčtování služeb právo aktivovat upozornění e-mailem. V takovém případě bude upozornění e-mailem odesíláno na všechny ADF, kteří spravují fakturační skupinu, u které bylo upozornění aktivováno. ADF je oprávněn jménem Smluvního partnera uznat jakýkoliv jeho dluh, co do důvodu i výše, a sjednat s TMCZ dohodu o splátkách. </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
                <w:kern w:val="0"/>
                <w:sz w:val="17"/>
                <w:szCs w:val="17"/>
                <w:lang w:val="cs-CZ" w:eastAsia="en-US" w:bidi="ar-SA"/>
              </w:rPr>
              <w:t>Administrátor systémových řešení (ADSR)</w:t>
            </w:r>
            <w:r>
              <w:rPr>
                <w:rFonts w:eastAsia="Calibri" w:cs="" w:ascii="Tele-GroteskEENor" w:hAnsi="Tele-GroteskEENor"/>
                <w:bCs/>
                <w:kern w:val="0"/>
                <w:sz w:val="17"/>
                <w:szCs w:val="17"/>
                <w:lang w:val="cs-CZ" w:eastAsia="en-US" w:bidi="ar-SA"/>
              </w:rPr>
              <w:t xml:space="preserve"> je kontaktní osoba pověřená Smluvním partnerem administrovat označené Služby zřízené na základě výše uvedených typů smluv uzavřených Smluvním partnerem nebo specifické Služby (např. Podniková síť). ADSR může být stanoven rovněž pro vybranou Službu přímo ve Specifikaci služby a jeho oprávnění potom platí jen pro danou Službu.</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t xml:space="preserve">ADSR komunikuje se zástupci TMCZ v záležitostech spojených s administrací těchto Služeb (řešení poruch, změny nastavení, plánované i neplánované odstávky apod.). TMCZ se obrací na ADSR v případě zasílání informace o plánované odstávce, ověření funkčnosti apod. Jako ADSR může být určen "helpdesk" Smluvního partnera. V případě více lokalit může mít každá lokalita svého ADSR (či více ADSR). </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t>Smluvní partner může určit kteréhokoliv z administrátorů nebo i jinou osobu jako kontakt pro plánovaný výpadek, což slouží pro informování ze strany TMCZ o plánovaném výpadku. Dané telefonní číslo nebo e-mail je možné určit pro všechny Služby nebo jen ke konkrétní Službě (nikoliv pro jednotlivé Účastnické smlouvy) / popř. komponentě Služby samostatně.</w:t>
            </w:r>
          </w:p>
          <w:p>
            <w:pPr>
              <w:pStyle w:val="Normal"/>
              <w:widowControl/>
              <w:spacing w:lineRule="auto" w:line="240"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tc>
      </w:tr>
      <w:tr>
        <w:trPr/>
        <w:tc>
          <w:tcPr>
            <w:tcW w:w="1559" w:type="dxa"/>
            <w:tcBorders>
              <w:top w:val="nil"/>
              <w:left w:val="nil"/>
              <w:bottom w:val="nil"/>
              <w:right w:val="nil"/>
            </w:tcBorders>
          </w:tcPr>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t>Stanovení/zrušení administrátorů</w:t>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tc>
        <w:tc>
          <w:tcPr>
            <w:tcW w:w="283" w:type="dxa"/>
            <w:tcBorders>
              <w:top w:val="nil"/>
              <w:left w:val="nil"/>
              <w:bottom w:val="nil"/>
              <w:right w:val="nil"/>
            </w:tcBorders>
          </w:tcPr>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c>
          <w:tcPr>
            <w:tcW w:w="8864" w:type="dxa"/>
            <w:tcBorders>
              <w:top w:val="nil"/>
              <w:left w:val="nil"/>
              <w:bottom w:val="nil"/>
              <w:right w:val="nil"/>
            </w:tcBorders>
          </w:tcPr>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t xml:space="preserve">Oprávnění konkrétního administrátora platí až do okamžiku, než bude jeho oprávnění Smluvním partnerem výslovně zrušeno. Jedna osoba může mít více administrátorských rolí, tj. jedna osoba může být současně např. ADS, ADF či ADSR. Smluvní partner však může stanovit i více administrátorů se stejnými rolemi. V případě ZO nebo OM již není třeba určení dalších administrátorských rolí. Má-li Smluvní partner více administrátorů, zajistí, aby byl výkon činností jednotlivých administrátorů v souladu a aby tyto osoby byly o svých úkonech informovány. </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t>ZO, OM a ADS mohou určit, jaké oprávnění mají koncoví uživatelé SIM karet, popřípadě Služeb. V případě standardního oprávnění si uživatel SIM karty spravuje své číslo, mění tarif, objednává placené služby, mění parametry služeb ovlivňující vyúčtování apod.; v případě omezeného oprávnění si koncový uživatel může objednat pouze neplacené služby. Nová SIM karta/služba má automaticky nastaveno omezené oprávnění, nestanoví-li administrátor jinak.</w:t>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r>
          </w:p>
          <w:p>
            <w:pPr>
              <w:pStyle w:val="Normal"/>
              <w:widowControl/>
              <w:spacing w:before="0" w:after="0"/>
              <w:jc w:val="left"/>
              <w:rPr>
                <w:rFonts w:ascii="Tele-GroteskEENor" w:hAnsi="Tele-GroteskEENor"/>
                <w:bCs/>
                <w:sz w:val="17"/>
                <w:szCs w:val="17"/>
              </w:rPr>
            </w:pPr>
            <w:r>
              <w:rPr>
                <w:rFonts w:eastAsia="Calibri" w:cs="" w:ascii="Tele-GroteskEENor" w:hAnsi="Tele-GroteskEENor"/>
                <w:bCs/>
                <w:kern w:val="0"/>
                <w:sz w:val="17"/>
                <w:szCs w:val="17"/>
                <w:lang w:val="cs-CZ" w:eastAsia="en-US" w:bidi="ar-SA"/>
              </w:rPr>
              <w:t>Jednotlivé administrátory stanovuje či ruší ZO nebo OM zejména prostřednictvím formuláře „Stanovení/zrušení administrátorů“, případně jiným způsobem (např. zavoláním do Zákaznického centra, změnou provedenou ve Specifikaci služeb apod.). Svou roli může zrušit každý administrátor sám. Zrušení administrátora nabývá účinnosti bez zbytečného odkladu poté, co se TMCZ o tomto zrušení dozví (v závislosti na technických možnostech TMCZ).</w:t>
            </w:r>
          </w:p>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r>
      <w:tr>
        <w:trPr/>
        <w:tc>
          <w:tcPr>
            <w:tcW w:w="1559" w:type="dxa"/>
            <w:tcBorders>
              <w:top w:val="nil"/>
              <w:left w:val="nil"/>
              <w:bottom w:val="nil"/>
              <w:right w:val="nil"/>
            </w:tcBorders>
          </w:tcPr>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r>
          </w:p>
          <w:p>
            <w:pPr>
              <w:pStyle w:val="Normal"/>
              <w:widowControl/>
              <w:spacing w:lineRule="auto" w:line="240" w:before="0" w:after="0"/>
              <w:jc w:val="right"/>
              <w:rPr>
                <w:rFonts w:ascii="Tele-GroteskEENor" w:hAnsi="Tele-GroteskEENor"/>
                <w:b/>
                <w:b/>
                <w:sz w:val="17"/>
                <w:szCs w:val="17"/>
              </w:rPr>
            </w:pPr>
            <w:r>
              <w:rPr>
                <w:rFonts w:eastAsia="Calibri" w:cs="" w:ascii="Tele-GroteskEENor" w:hAnsi="Tele-GroteskEENor"/>
                <w:b/>
                <w:kern w:val="0"/>
                <w:sz w:val="17"/>
                <w:szCs w:val="17"/>
                <w:lang w:val="cs-CZ" w:eastAsia="en-US" w:bidi="ar-SA"/>
              </w:rPr>
              <w:t>Způsob administrace</w:t>
            </w:r>
          </w:p>
        </w:tc>
        <w:tc>
          <w:tcPr>
            <w:tcW w:w="283" w:type="dxa"/>
            <w:tcBorders>
              <w:top w:val="nil"/>
              <w:left w:val="nil"/>
              <w:bottom w:val="nil"/>
              <w:right w:val="nil"/>
            </w:tcBorders>
          </w:tcPr>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c>
          <w:tcPr>
            <w:tcW w:w="8864" w:type="dxa"/>
            <w:tcBorders>
              <w:top w:val="nil"/>
              <w:left w:val="nil"/>
              <w:bottom w:val="nil"/>
              <w:right w:val="nil"/>
            </w:tcBorders>
          </w:tcPr>
          <w:p>
            <w:pPr>
              <w:pStyle w:val="Normal"/>
              <w:widowControl/>
              <w:spacing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p>
            <w:pPr>
              <w:pStyle w:val="Normal"/>
              <w:widowControl/>
              <w:spacing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t>Administrátoři používají k administraci tzv. administrátorské telefonní číslo prostřednictvím kterého lze administrovat Služby v samoobslužných kanálech (např. Můj T-Mobile nebo Moje firma), případně též komunikují telefonicky či písemně se Zákaznickým centrem. Při telefonické komunikaci je TMCZ oprávněn požadovat sdělení hesla a jména administrátora, případně sdělení dalších údajů, které jsou nutné pro řádnou identifikaci.</w:t>
            </w:r>
          </w:p>
          <w:p>
            <w:pPr>
              <w:pStyle w:val="Normal"/>
              <w:widowControl/>
              <w:spacing w:lineRule="auto" w:line="240" w:before="0" w:after="0"/>
              <w:jc w:val="left"/>
              <w:rPr>
                <w:rFonts w:ascii="Tele-GroteskEENor" w:hAnsi="Tele-GroteskEENor"/>
                <w:sz w:val="17"/>
                <w:szCs w:val="17"/>
              </w:rPr>
            </w:pPr>
            <w:r>
              <w:rPr>
                <w:rFonts w:eastAsia="Calibri" w:cs="" w:ascii="Tele-GroteskEENor" w:hAnsi="Tele-GroteskEENor"/>
                <w:kern w:val="0"/>
                <w:sz w:val="17"/>
                <w:szCs w:val="17"/>
                <w:lang w:val="cs-CZ" w:eastAsia="en-US" w:bidi="ar-SA"/>
              </w:rPr>
            </w:r>
          </w:p>
        </w:tc>
      </w:tr>
    </w:tbl>
    <w:p>
      <w:pPr>
        <w:pStyle w:val="Normal"/>
        <w:spacing w:lineRule="auto" w:line="240" w:before="0" w:after="0"/>
        <w:rPr>
          <w:rFonts w:ascii="Tele-GroteskEENor" w:hAnsi="Tele-GroteskEENor"/>
          <w:sz w:val="18"/>
          <w:szCs w:val="18"/>
        </w:rPr>
      </w:pPr>
      <w:r>
        <w:rPr>
          <w:rFonts w:ascii="Tele-GroteskEENor" w:hAnsi="Tele-GroteskEENor"/>
          <w:sz w:val="18"/>
          <w:szCs w:val="18"/>
        </w:rPr>
      </w:r>
    </w:p>
    <w:p>
      <w:pPr>
        <w:pStyle w:val="Normal"/>
        <w:spacing w:lineRule="auto" w:line="240" w:before="0" w:after="0"/>
        <w:rPr>
          <w:rFonts w:ascii="Tele-GroteskEENor" w:hAnsi="Tele-GroteskEENor"/>
          <w:sz w:val="18"/>
          <w:szCs w:val="18"/>
        </w:rPr>
      </w:pPr>
      <w:r>
        <w:rPr>
          <w:rFonts w:ascii="Tele-GroteskEENor" w:hAnsi="Tele-GroteskEENor"/>
          <w:sz w:val="18"/>
          <w:szCs w:val="18"/>
        </w:rPr>
      </w:r>
    </w:p>
    <w:p>
      <w:pPr>
        <w:pStyle w:val="Normal"/>
        <w:spacing w:lineRule="auto" w:line="240" w:before="0" w:after="0"/>
        <w:rPr>
          <w:rFonts w:ascii="Tele-GroteskEENor" w:hAnsi="Tele-GroteskEENor"/>
          <w:sz w:val="14"/>
          <w:szCs w:val="14"/>
        </w:rPr>
      </w:pPr>
      <w:r>
        <w:rPr>
          <w:rFonts w:ascii="Tele-GroteskEENor" w:hAnsi="Tele-GroteskEENor"/>
          <w:sz w:val="14"/>
          <w:szCs w:val="14"/>
        </w:rPr>
        <w:t>* v případě Smlouvy o poskytování veřejně dostupné služby se jedná o Oprávněnou osobu ve smyslu tam uvedené definice</w:t>
      </w:r>
    </w:p>
    <w:p>
      <w:pPr>
        <w:pStyle w:val="Normal"/>
        <w:spacing w:lineRule="auto" w:line="240" w:before="0" w:after="0"/>
        <w:rPr>
          <w:rFonts w:ascii="Tele-GroteskEENor" w:hAnsi="Tele-GroteskEENor"/>
          <w:sz w:val="14"/>
          <w:szCs w:val="14"/>
        </w:rPr>
      </w:pPr>
      <w:r>
        <w:rPr>
          <w:rFonts w:ascii="Tele-GroteskEENor" w:hAnsi="Tele-GroteskEENor"/>
          <w:sz w:val="14"/>
          <w:szCs w:val="14"/>
        </w:rPr>
        <w:t>** v případě Smlouvy o poskytování veřejně dostupné služby se jedná o Kontaktní osobu ve smyslu tam uvedené definice</w:t>
      </w:r>
    </w:p>
    <w:p>
      <w:pPr>
        <w:sectPr>
          <w:footerReference w:type="default" r:id="rId6"/>
          <w:footnotePr>
            <w:numFmt w:val="decimal"/>
          </w:footnotePr>
          <w:type w:val="nextPage"/>
          <w:pgSz w:w="11906" w:h="16838"/>
          <w:pgMar w:left="595" w:right="595" w:gutter="0" w:header="0" w:top="425" w:footer="363" w:bottom="624"/>
          <w:pgNumType w:fmt="decimal"/>
          <w:formProt w:val="true"/>
          <w:textDirection w:val="lrTb"/>
          <w:docGrid w:type="default" w:linePitch="312" w:charSpace="4294965247"/>
        </w:sectPr>
      </w:pPr>
    </w:p>
    <w:p>
      <w:pPr>
        <w:pStyle w:val="Normal"/>
        <w:spacing w:lineRule="auto" w:line="240" w:before="0" w:after="0"/>
        <w:jc w:val="center"/>
        <w:rPr>
          <w:rFonts w:ascii="Calibri" w:hAnsi="Calibri" w:eastAsia="Times New Roman" w:cs="Times New Roman"/>
          <w:b/>
          <w:b/>
          <w:sz w:val="24"/>
          <w:szCs w:val="24"/>
          <w:lang w:eastAsia="cs-CZ"/>
        </w:rPr>
      </w:pPr>
      <w:r>
        <w:rPr>
          <w:rFonts w:eastAsia="Times New Roman" w:cs="Times New Roman"/>
          <w:b/>
          <w:sz w:val="24"/>
          <w:szCs w:val="24"/>
          <w:lang w:eastAsia="cs-CZ"/>
        </w:rPr>
        <w:t xml:space="preserve">ZÁVAZNÁ OBJEDNÁVKA </w:t>
      </w:r>
    </w:p>
    <w:p>
      <w:pPr>
        <w:pStyle w:val="Normal"/>
        <w:spacing w:lineRule="auto" w:line="240" w:before="0" w:after="0"/>
        <w:jc w:val="center"/>
        <w:rPr>
          <w:rFonts w:ascii="Calibri" w:hAnsi="Calibri" w:eastAsia="Times New Roman" w:cs="Times New Roman"/>
          <w:b/>
          <w:b/>
          <w:sz w:val="24"/>
          <w:szCs w:val="24"/>
          <w:lang w:eastAsia="cs-CZ"/>
        </w:rPr>
      </w:pPr>
      <w:r>
        <w:rPr>
          <w:rFonts w:eastAsia="Times New Roman" w:cs="Times New Roman"/>
          <w:b/>
          <w:sz w:val="24"/>
          <w:szCs w:val="24"/>
          <w:lang w:eastAsia="cs-CZ"/>
        </w:rPr>
        <w:t>služeb elektronických komunikací</w:t>
      </w:r>
    </w:p>
    <w:p>
      <w:pPr>
        <w:pStyle w:val="Normal"/>
        <w:spacing w:lineRule="auto" w:line="240" w:before="0" w:after="0"/>
        <w:jc w:val="center"/>
        <w:rPr>
          <w:rFonts w:ascii="Calibri" w:hAnsi="Calibri" w:eastAsia="Times New Roman" w:cs="Times New Roman"/>
          <w:b/>
          <w:b/>
          <w:sz w:val="24"/>
          <w:szCs w:val="24"/>
          <w:lang w:eastAsia="cs-CZ"/>
        </w:rPr>
      </w:pPr>
      <w:r>
        <w:rPr>
          <w:rFonts w:eastAsia="Times New Roman" w:cs="Times New Roman"/>
          <w:b/>
          <w:sz w:val="24"/>
          <w:szCs w:val="24"/>
          <w:lang w:eastAsia="cs-CZ"/>
        </w:rPr>
        <w:t>(„Objednávka“)</w:t>
      </w:r>
    </w:p>
    <w:p>
      <w:pPr>
        <w:pStyle w:val="Normal"/>
        <w:spacing w:lineRule="auto" w:line="240" w:before="0" w:after="0"/>
        <w:rPr>
          <w:rFonts w:ascii="Calibri" w:hAnsi="Calibri" w:eastAsia="Times New Roman" w:cs="Times New Roman"/>
          <w:b/>
          <w:b/>
          <w:sz w:val="18"/>
          <w:szCs w:val="18"/>
          <w:lang w:eastAsia="cs-CZ"/>
        </w:rPr>
      </w:pPr>
      <w:r>
        <w:rPr>
          <w:rFonts w:eastAsia="Times New Roman" w:cs="Times New Roman"/>
          <w:b/>
          <w:sz w:val="18"/>
          <w:szCs w:val="18"/>
          <w:lang w:eastAsia="cs-CZ"/>
        </w:rPr>
      </w:r>
    </w:p>
    <w:p>
      <w:pPr>
        <w:pStyle w:val="Normal"/>
        <w:widowControl w:val="false"/>
        <w:spacing w:lineRule="auto" w:line="240" w:before="0" w:after="0"/>
        <w:rPr>
          <w:rFonts w:ascii="Calibri" w:hAnsi="Calibri" w:eastAsia="Times New Roman" w:cs="Times New Roman"/>
          <w:b/>
          <w:b/>
          <w:sz w:val="18"/>
          <w:szCs w:val="18"/>
          <w:u w:val="single"/>
          <w:lang w:eastAsia="cs-CZ"/>
        </w:rPr>
      </w:pPr>
      <w:r>
        <w:rPr>
          <w:rFonts w:eastAsia="Times New Roman" w:cs="Times New Roman"/>
          <w:b/>
          <w:sz w:val="18"/>
          <w:szCs w:val="18"/>
          <w:u w:val="single"/>
          <w:lang w:eastAsia="cs-CZ"/>
        </w:rPr>
        <w:t>ČLEN RKČR</w:t>
      </w:r>
    </w:p>
    <w:p>
      <w:pPr>
        <w:pStyle w:val="Normal"/>
        <w:widowControl w:val="false"/>
        <w:spacing w:lineRule="auto" w:line="240" w:before="0" w:after="0"/>
        <w:rPr>
          <w:rFonts w:ascii="Calibri" w:hAnsi="Calibri" w:eastAsia="Times New Roman" w:cs="Times New Roman"/>
          <w:b/>
          <w:b/>
          <w:bCs/>
          <w:sz w:val="18"/>
          <w:szCs w:val="18"/>
          <w:lang w:eastAsia="cs-CZ"/>
        </w:rPr>
      </w:pPr>
      <w:r>
        <w:rPr>
          <w:rFonts w:eastAsia="Times New Roman" w:cs="Times New Roman"/>
          <w:b/>
          <w:sz w:val="18"/>
          <w:szCs w:val="18"/>
          <w:lang w:eastAsia="cs-CZ"/>
        </w:rPr>
        <w:t xml:space="preserve">Jméno a příjmení/Obchodní firma:    </w:t>
      </w:r>
      <w:r>
        <w:rPr>
          <w:rFonts w:eastAsia="Times New Roman" w:cs="Times New Roman"/>
          <w:b/>
          <w:sz w:val="18"/>
          <w:szCs w:val="18"/>
          <w:highlight w:val="yellow"/>
          <w:lang w:eastAsia="cs-CZ"/>
        </w:rPr>
        <w:t>…</w:t>
      </w:r>
      <w:r>
        <w:rPr>
          <w:rFonts w:eastAsia="Times New Roman" w:cs="Times New Roman"/>
          <w:b/>
          <w:bCs/>
          <w:sz w:val="18"/>
          <w:szCs w:val="18"/>
          <w:lang w:eastAsia="cs-CZ"/>
        </w:rPr>
        <w:tab/>
        <w:tab/>
        <w:tab/>
        <w:tab/>
        <w:tab/>
        <w:tab/>
      </w:r>
    </w:p>
    <w:p>
      <w:pPr>
        <w:pStyle w:val="Normal"/>
        <w:tabs>
          <w:tab w:val="clear" w:pos="708"/>
          <w:tab w:val="left" w:pos="360" w:leader="none"/>
          <w:tab w:val="left" w:pos="567" w:leader="none"/>
          <w:tab w:val="left" w:pos="5040" w:leader="none"/>
        </w:tabs>
        <w:spacing w:lineRule="atLeast" w:line="240" w:before="0" w:after="0"/>
        <w:ind w:hanging="720"/>
        <w:jc w:val="both"/>
        <w:rPr>
          <w:rFonts w:ascii="Calibri" w:hAnsi="Calibri" w:eastAsia="Times New Roman" w:cs="Times New Roman"/>
          <w:b/>
          <w:b/>
          <w:sz w:val="18"/>
          <w:szCs w:val="18"/>
          <w:lang w:eastAsia="cs-CZ"/>
        </w:rPr>
      </w:pPr>
      <w:r>
        <w:rPr>
          <w:rFonts w:eastAsia="Times New Roman" w:cs="Times New Roman"/>
          <w:sz w:val="18"/>
          <w:szCs w:val="18"/>
          <w:lang w:eastAsia="cs-CZ"/>
        </w:rPr>
        <w:tab/>
      </w:r>
      <w:r>
        <w:rPr>
          <w:rFonts w:eastAsia="Times New Roman" w:cs="Times New Roman"/>
          <w:b/>
          <w:sz w:val="18"/>
          <w:szCs w:val="18"/>
          <w:lang w:eastAsia="cs-CZ"/>
        </w:rPr>
        <w:t xml:space="preserve">s místem podnikání/sídlo: </w:t>
      </w:r>
      <w:r>
        <w:rPr>
          <w:rFonts w:eastAsia="Times New Roman" w:cs="Times New Roman"/>
          <w:b/>
          <w:sz w:val="18"/>
          <w:szCs w:val="18"/>
          <w:highlight w:val="yellow"/>
          <w:lang w:eastAsia="cs-CZ"/>
        </w:rPr>
        <w:t>…</w:t>
      </w:r>
      <w:r>
        <w:rPr>
          <w:rFonts w:eastAsia="Times New Roman" w:cs="Times New Roman"/>
          <w:b/>
          <w:sz w:val="18"/>
          <w:szCs w:val="18"/>
          <w:lang w:eastAsia="cs-CZ"/>
        </w:rPr>
        <w:tab/>
        <w:tab/>
        <w:tab/>
      </w:r>
    </w:p>
    <w:p>
      <w:pPr>
        <w:pStyle w:val="Normal"/>
        <w:tabs>
          <w:tab w:val="clear" w:pos="708"/>
          <w:tab w:val="left" w:pos="360" w:leader="none"/>
          <w:tab w:val="left" w:pos="567" w:leader="none"/>
          <w:tab w:val="left" w:pos="5040" w:leader="none"/>
        </w:tabs>
        <w:spacing w:lineRule="atLeast" w:line="240" w:before="0" w:after="0"/>
        <w:jc w:val="both"/>
        <w:rPr>
          <w:rFonts w:ascii="Calibri" w:hAnsi="Calibri" w:eastAsia="Times New Roman" w:cs="Times New Roman"/>
          <w:b/>
          <w:b/>
          <w:sz w:val="18"/>
          <w:szCs w:val="18"/>
          <w:lang w:eastAsia="cs-CZ"/>
        </w:rPr>
      </w:pPr>
      <w:r>
        <w:rPr>
          <w:rFonts w:eastAsia="Times New Roman" w:cs="Times New Roman"/>
          <w:b/>
          <w:sz w:val="18"/>
          <w:szCs w:val="18"/>
          <w:lang w:eastAsia="cs-CZ"/>
        </w:rPr>
        <w:t xml:space="preserve">IČ:  </w:t>
      </w:r>
      <w:r>
        <w:rPr>
          <w:rFonts w:eastAsia="Times New Roman" w:cs="Times New Roman"/>
          <w:b/>
          <w:sz w:val="18"/>
          <w:szCs w:val="18"/>
          <w:highlight w:val="yellow"/>
          <w:lang w:eastAsia="cs-CZ"/>
        </w:rPr>
        <w:t>…</w:t>
      </w:r>
      <w:r>
        <w:rPr>
          <w:rFonts w:eastAsia="Times New Roman" w:cs="Times New Roman"/>
          <w:b/>
          <w:sz w:val="18"/>
          <w:szCs w:val="18"/>
          <w:lang w:eastAsia="cs-CZ"/>
        </w:rPr>
        <w:tab/>
        <w:t xml:space="preserve">DIČ: </w:t>
      </w:r>
      <w:r>
        <w:rPr>
          <w:rFonts w:eastAsia="Times New Roman" w:cs="Times New Roman"/>
          <w:b/>
          <w:sz w:val="18"/>
          <w:szCs w:val="18"/>
          <w:highlight w:val="yellow"/>
          <w:lang w:eastAsia="cs-CZ"/>
        </w:rPr>
        <w:t>…</w:t>
      </w:r>
    </w:p>
    <w:p>
      <w:pPr>
        <w:pStyle w:val="Normal"/>
        <w:spacing w:lineRule="auto" w:line="240" w:before="0" w:after="0"/>
        <w:rPr>
          <w:rFonts w:ascii="Calibri" w:hAnsi="Calibri" w:eastAsia="Times New Roman" w:cs="Times New Roman"/>
          <w:b/>
          <w:b/>
          <w:sz w:val="18"/>
          <w:szCs w:val="18"/>
          <w:lang w:eastAsia="cs-CZ"/>
        </w:rPr>
      </w:pPr>
      <w:r>
        <w:rPr>
          <w:rFonts w:eastAsia="Times New Roman" w:cs="Times New Roman"/>
          <w:b/>
          <w:sz w:val="18"/>
          <w:szCs w:val="18"/>
          <w:lang w:eastAsia="cs-CZ"/>
        </w:rPr>
        <w:t xml:space="preserve">jednatel:   </w:t>
      </w:r>
      <w:r>
        <w:rPr>
          <w:rFonts w:eastAsia="Times New Roman" w:cs="Times New Roman"/>
          <w:b/>
          <w:sz w:val="18"/>
          <w:szCs w:val="18"/>
          <w:highlight w:val="yellow"/>
          <w:lang w:eastAsia="cs-CZ"/>
        </w:rPr>
        <w:t>…</w:t>
      </w:r>
    </w:p>
    <w:p>
      <w:pPr>
        <w:pStyle w:val="Normal"/>
        <w:spacing w:lineRule="auto" w:line="240" w:before="0" w:after="0"/>
        <w:rPr>
          <w:rFonts w:ascii="Calibri" w:hAnsi="Calibri" w:eastAsia="Times New Roman" w:cs="Times New Roman"/>
          <w:b/>
          <w:b/>
          <w:sz w:val="18"/>
          <w:szCs w:val="18"/>
          <w:lang w:eastAsia="cs-CZ"/>
        </w:rPr>
      </w:pPr>
      <w:r>
        <w:rPr>
          <w:rFonts w:eastAsia="Times New Roman" w:cs="Times New Roman"/>
          <w:b/>
          <w:sz w:val="18"/>
          <w:szCs w:val="18"/>
          <w:lang w:eastAsia="cs-CZ"/>
        </w:rPr>
        <w:t xml:space="preserve">e-mail:  </w:t>
      </w:r>
      <w:r>
        <w:rPr>
          <w:rFonts w:eastAsia="Times New Roman" w:cs="Times New Roman"/>
          <w:b/>
          <w:sz w:val="18"/>
          <w:szCs w:val="18"/>
          <w:highlight w:val="yellow"/>
          <w:lang w:eastAsia="cs-CZ"/>
        </w:rPr>
        <w:t>…</w:t>
      </w:r>
      <w:r>
        <w:rPr>
          <w:rFonts w:eastAsia="Times New Roman" w:cs="Times New Roman"/>
          <w:b/>
          <w:sz w:val="18"/>
          <w:szCs w:val="18"/>
          <w:lang w:eastAsia="cs-CZ"/>
        </w:rPr>
        <w:tab/>
        <w:tab/>
      </w:r>
    </w:p>
    <w:p>
      <w:pPr>
        <w:pStyle w:val="Normal"/>
        <w:tabs>
          <w:tab w:val="clear" w:pos="708"/>
          <w:tab w:val="left" w:pos="360" w:leader="none"/>
          <w:tab w:val="left" w:pos="567" w:leader="none"/>
          <w:tab w:val="left" w:pos="5040" w:leader="none"/>
        </w:tabs>
        <w:spacing w:lineRule="atLeast" w:line="240" w:before="0" w:after="0"/>
        <w:ind w:hanging="720"/>
        <w:jc w:val="both"/>
        <w:rPr>
          <w:rFonts w:ascii="Calibri" w:hAnsi="Calibri" w:eastAsia="Times New Roman" w:cs="Times New Roman"/>
          <w:b/>
          <w:b/>
          <w:sz w:val="18"/>
          <w:szCs w:val="18"/>
          <w:lang w:eastAsia="cs-CZ"/>
        </w:rPr>
      </w:pPr>
      <w:r>
        <w:rPr>
          <w:rFonts w:eastAsia="Times New Roman" w:cs="Times New Roman"/>
          <w:b/>
          <w:sz w:val="18"/>
          <w:szCs w:val="18"/>
          <w:lang w:eastAsia="cs-CZ"/>
        </w:rPr>
        <w:tab/>
        <w:t>(dále uváděn jen jako „člen RKČR“)</w:t>
      </w:r>
    </w:p>
    <w:p>
      <w:pPr>
        <w:pStyle w:val="Normal"/>
        <w:tabs>
          <w:tab w:val="clear" w:pos="708"/>
          <w:tab w:val="left" w:pos="360" w:leader="none"/>
          <w:tab w:val="left" w:pos="567" w:leader="none"/>
          <w:tab w:val="left" w:pos="5040" w:leader="none"/>
        </w:tabs>
        <w:spacing w:lineRule="atLeast" w:line="240" w:before="0" w:after="0"/>
        <w:ind w:hanging="72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tabs>
          <w:tab w:val="clear" w:pos="708"/>
          <w:tab w:val="left" w:pos="360" w:leader="none"/>
          <w:tab w:val="left" w:pos="567" w:leader="none"/>
          <w:tab w:val="left" w:pos="5040" w:leader="none"/>
        </w:tabs>
        <w:spacing w:lineRule="atLeast" w:line="240" w:before="0" w:after="0"/>
        <w:ind w:hanging="72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tabs>
          <w:tab w:val="clear" w:pos="708"/>
          <w:tab w:val="left" w:pos="360" w:leader="none"/>
          <w:tab w:val="left" w:pos="567" w:leader="none"/>
          <w:tab w:val="left" w:pos="5040" w:leader="none"/>
        </w:tabs>
        <w:spacing w:lineRule="atLeast"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t xml:space="preserve">Člen RKČR touto Objednávkou závazně objednává u Realitní komory České republiky, se sídlem Svornosti 985/8, 150 00 Praha 5 – Smíchov, IČ: 26556804 možnost zařazení do tzv. seznamu oprávněných osob a s tím související následnou možnost uzavřít se společností T-Mobile Czech Republic a.s., se sídlem Tomíčkova 2144/1, 149 00 Praha 4, IČ: 64949681, zapsaná v obchodním rejstříku vedeném Městským soudem v Praze, oddíl B, vložka 3787 (dále jen „společnost T-Mobile“) účastnickou smlouvu, u které bude požíváno, po dobu setrvání člena RKČR v tzv. seznamu oprávněných osob, tj. po dobu trvání statusu oprávněné osoby, zvýhodněných obchodních podmínek při poskytování služeb elektronických komunikací společností T-Mobile. </w:t>
      </w:r>
    </w:p>
    <w:p>
      <w:pPr>
        <w:pStyle w:val="Normal"/>
        <w:tabs>
          <w:tab w:val="clear" w:pos="708"/>
          <w:tab w:val="left" w:pos="360" w:leader="none"/>
          <w:tab w:val="left" w:pos="567" w:leader="none"/>
          <w:tab w:val="left" w:pos="5040" w:leader="none"/>
        </w:tabs>
        <w:spacing w:lineRule="atLeast"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widowControl w:val="false"/>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t>Nedílnou součástí této Objednávky je platné znění Všeobecných podmínek RKČR č. 2/2015. Člen RKČR odesláním této Objednávky prohlašuje, že měl dostatek času se s platným zněním Všeobecných podmínek RKČR č. 2/2015 (včetně všech jejich součástí) řádně a dostatečně seznámit, jejich obsahu porozuměl a zavazuje se je dodržovat.</w:t>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t xml:space="preserve">V </w:t>
      </w:r>
      <w:r>
        <w:rPr>
          <w:rFonts w:eastAsia="Times New Roman" w:cs="Times New Roman"/>
          <w:sz w:val="18"/>
          <w:szCs w:val="18"/>
          <w:highlight w:val="yellow"/>
          <w:lang w:eastAsia="cs-CZ"/>
        </w:rPr>
        <w:t>…</w:t>
      </w:r>
      <w:r>
        <w:rPr>
          <w:rFonts w:eastAsia="Times New Roman" w:cs="Times New Roman"/>
          <w:sz w:val="18"/>
          <w:szCs w:val="18"/>
          <w:lang w:eastAsia="cs-CZ"/>
        </w:rPr>
        <w:t xml:space="preserve"> dne </w:t>
      </w:r>
      <w:r>
        <w:rPr>
          <w:rFonts w:eastAsia="Times New Roman" w:cs="Times New Roman"/>
          <w:sz w:val="18"/>
          <w:szCs w:val="18"/>
          <w:highlight w:val="yellow"/>
          <w:lang w:eastAsia="cs-CZ"/>
        </w:rPr>
        <w:t>…</w:t>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both"/>
        <w:rPr>
          <w:rFonts w:ascii="Calibri" w:hAnsi="Calibri" w:eastAsia="Times New Roman" w:cs="Times New Roman"/>
          <w:sz w:val="18"/>
          <w:szCs w:val="18"/>
          <w:lang w:eastAsia="cs-CZ"/>
        </w:rPr>
      </w:pPr>
      <w:r>
        <w:rPr>
          <w:rFonts w:eastAsia="Times New Roman" w:cs="Times New Roman"/>
          <w:sz w:val="18"/>
          <w:szCs w:val="18"/>
          <w:lang w:eastAsia="cs-CZ"/>
        </w:rPr>
      </w:r>
    </w:p>
    <w:p>
      <w:pPr>
        <w:pStyle w:val="Normal"/>
        <w:spacing w:lineRule="auto" w:line="240" w:before="0" w:after="0"/>
        <w:jc w:val="right"/>
        <w:rPr>
          <w:rFonts w:ascii="Calibri" w:hAnsi="Calibri" w:eastAsia="Times New Roman" w:cs="Times New Roman"/>
          <w:sz w:val="18"/>
          <w:szCs w:val="18"/>
          <w:lang w:eastAsia="cs-CZ"/>
        </w:rPr>
      </w:pPr>
      <w:r>
        <w:rPr>
          <w:rFonts w:eastAsia="Times New Roman" w:cs="Times New Roman"/>
          <w:sz w:val="18"/>
          <w:szCs w:val="18"/>
          <w:lang w:eastAsia="cs-CZ"/>
        </w:rPr>
        <w:t>…………………</w:t>
      </w:r>
      <w:r>
        <w:rPr>
          <w:rFonts w:eastAsia="Times New Roman" w:cs="Times New Roman"/>
          <w:sz w:val="18"/>
          <w:szCs w:val="18"/>
          <w:lang w:eastAsia="cs-CZ"/>
        </w:rPr>
        <w:t>.…………………….....</w:t>
      </w:r>
    </w:p>
    <w:p>
      <w:pPr>
        <w:pStyle w:val="Normal"/>
        <w:spacing w:lineRule="auto" w:line="240" w:before="0" w:after="0"/>
        <w:jc w:val="right"/>
        <w:rPr>
          <w:rFonts w:ascii="Calibri" w:hAnsi="Calibri" w:eastAsia="Times New Roman" w:cs="Times New Roman"/>
          <w:sz w:val="18"/>
          <w:szCs w:val="18"/>
          <w:lang w:eastAsia="cs-CZ"/>
        </w:rPr>
      </w:pPr>
      <w:r>
        <w:rPr>
          <w:rFonts w:eastAsia="Times New Roman" w:cs="Times New Roman"/>
          <w:sz w:val="18"/>
          <w:szCs w:val="18"/>
          <w:lang w:eastAsia="cs-CZ"/>
        </w:rPr>
        <w:t>Člen RKČR/Za člena RKČR</w:t>
      </w:r>
    </w:p>
    <w:p>
      <w:pPr>
        <w:pStyle w:val="Normal"/>
        <w:spacing w:lineRule="auto" w:line="240" w:before="0" w:after="0"/>
        <w:rPr>
          <w:rFonts w:ascii="Calibri" w:hAnsi="Calibri" w:eastAsia="Times New Roman" w:cs="Times New Roman"/>
          <w:sz w:val="18"/>
          <w:szCs w:val="18"/>
          <w:lang w:eastAsia="cs-CZ"/>
        </w:rPr>
      </w:pPr>
      <w:r>
        <w:rPr/>
      </w:r>
    </w:p>
    <w:sectPr>
      <w:footerReference w:type="default" r:id="rId7"/>
      <w:footnotePr>
        <w:numFmt w:val="decimal"/>
      </w:footnotePr>
      <w:type w:val="nextPage"/>
      <w:pgSz w:w="11906" w:h="16838"/>
      <w:pgMar w:left="1417" w:right="1417" w:gutter="0" w:header="0" w:top="1417" w:footer="708" w:bottom="1417"/>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font>
  <w:font w:name="Arial">
    <w:charset w:val="00"/>
    <w:family w:val="swiss"/>
    <w:pitch w:val="variable"/>
    <w:embedRegular r:id="rId5" w:fontKey="{05014A78-CABC-4EF0-12AC-5CD89AEFDE05}"/>
    <w:embedBold r:id="rId6" w:fontKey="{06014A78-CABC-4EF0-12AC-5CD89AEFDE06}"/>
    <w:embedItalic r:id="rId7" w:fontKey="{07014A78-CABC-4EF0-12AC-5CD89AEFDE07}"/>
    <w:embedBoldItalic r:id="rId8" w:fontKey="{08014A78-CABC-4EF0-12AC-5CD89AEFDE08}"/>
  </w:font>
  <w:font w:name="Liberation Serif">
    <w:altName w:val="Times New Roman"/>
    <w:charset w:val="01"/>
    <w:family w:val="roman"/>
    <w:pitch w:val="variable"/>
    <w:embedRegular r:id="rId9" w:fontKey="{09014A78-CABC-4EF0-12AC-5CD89AEFDE09}"/>
    <w:embedBold r:id="rId10" w:fontKey="{0A014A78-CABC-4EF0-12AC-5CD89AEFDE0A}"/>
    <w:embedItalic r:id="rId11" w:fontKey="{0B014A78-CABC-4EF0-12AC-5CD89AEFDE0B}"/>
    <w:embedBoldItalic r:id="rId12" w:fontKey="{0C014A78-CABC-4EF0-12AC-5CD89AEFDE0C}"/>
  </w:font>
  <w:font w:name="Calibri">
    <w:charset w:val="01"/>
    <w:family w:val="roman"/>
    <w:pitch w:val="variable"/>
    <w:embedRegular r:id="rId13" w:fontKey="{0D014A78-CABC-4EF0-12AC-5CD89AEFDE0D}"/>
    <w:embedBold r:id="rId14" w:fontKey="{0E014A78-CABC-4EF0-12AC-5CD89AEFDE0E}"/>
  </w:font>
  <w:font w:name="Segoe UI">
    <w:charset w:val="01"/>
    <w:family w:val="roman"/>
    <w:pitch w:val="variable"/>
    <w:embedRegular r:id="rId15" w:fontKey="{0F014A78-CABC-4EF0-12AC-5CD89AEFDE0F}"/>
  </w:font>
  <w:font w:name="Liberation Sans">
    <w:altName w:val="Arial"/>
    <w:charset w:val="01"/>
    <w:family w:val="swiss"/>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Times New Roman">
    <w:charset w:val="01"/>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Tele-GroteskEENor">
    <w:charset w:val="01"/>
    <w:family w:val="roman"/>
    <w:pitch w:val="variable"/>
    <w:embedRegular r:id="rId20" w:fontKey="{14014A78-CABC-4EF0-12AC-5CD89AEFDE14}"/>
  </w:font>
  <w:font w:name="Tele-GroteskEEUlt">
    <w:charset w:val="01"/>
    <w:family w:val="roman"/>
    <w:pitch w:val="variable"/>
    <w:embedRegular r:id="rId21" w:fontKey="{15014A78-CABC-4EF0-12AC-5CD89AEFDE15}"/>
  </w:font>
  <w:font w:name="Tele-GroteskEEFet">
    <w:charset w:val="01"/>
    <w:family w:val="roman"/>
    <w:pitch w:val="variable"/>
    <w:embedRegular r:id="rId22" w:fontKey="{16014A78-CABC-4EF0-12AC-5CD89AEFDE16}"/>
  </w:font>
  <w:font w:name="Arial Narrow">
    <w:charset w:val="01"/>
    <w:family w:val="roman"/>
    <w:pitch w:val="variable"/>
    <w:embedRegular r:id="rId23" w:fontKey="{17014A78-CABC-4EF0-12AC-5CD89AEFDE17}"/>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Tele-GroteskEENor" w:hAnsi="Tele-GroteskEENor"/>
        <w:sz w:val="18"/>
        <w:szCs w:val="18"/>
      </w:rPr>
    </w:pPr>
    <w:r>
      <w:rPr>
        <w:rFonts w:ascii="Tele-GroteskEENor" w:hAnsi="Tele-GroteskEENor"/>
        <w:sz w:val="18"/>
        <w:szCs w:val="18"/>
      </w:rPr>
      <w:t xml:space="preserve">Strana </w:t>
    </w:r>
    <w:r>
      <w:rPr>
        <w:rFonts w:ascii="Tele-GroteskEENor" w:hAnsi="Tele-GroteskEENor"/>
        <w:sz w:val="18"/>
        <w:szCs w:val="18"/>
      </w:rPr>
      <w:fldChar w:fldCharType="begin"/>
    </w:r>
    <w:r>
      <w:rPr>
        <w:sz w:val="18"/>
        <w:szCs w:val="18"/>
        <w:rFonts w:ascii="Tele-GroteskEENor" w:hAnsi="Tele-GroteskEENor"/>
      </w:rPr>
      <w:instrText xml:space="preserve"> PAGE \* ARABIC </w:instrText>
    </w:r>
    <w:r>
      <w:rPr>
        <w:sz w:val="18"/>
        <w:szCs w:val="18"/>
        <w:rFonts w:ascii="Tele-GroteskEENor" w:hAnsi="Tele-GroteskEENor"/>
      </w:rPr>
      <w:fldChar w:fldCharType="separate"/>
    </w:r>
    <w:r>
      <w:rPr>
        <w:sz w:val="18"/>
        <w:szCs w:val="18"/>
        <w:rFonts w:ascii="Tele-GroteskEENor" w:hAnsi="Tele-GroteskEENor"/>
      </w:rPr>
      <w:t>2</w:t>
    </w:r>
    <w:r>
      <w:rPr>
        <w:sz w:val="18"/>
        <w:szCs w:val="18"/>
        <w:rFonts w:ascii="Tele-GroteskEENor" w:hAnsi="Tele-GroteskEENor"/>
      </w:rPr>
      <w:fldChar w:fldCharType="end"/>
    </w:r>
    <w:r>
      <w:rPr>
        <w:rFonts w:ascii="Tele-GroteskEENor" w:hAnsi="Tele-GroteskEENor"/>
        <w:sz w:val="18"/>
        <w:szCs w:val="18"/>
      </w:rPr>
      <w:t>/</w:t>
    </w:r>
    <w:r>
      <w:rPr>
        <w:rFonts w:ascii="Tele-GroteskEENor" w:hAnsi="Tele-GroteskEENor"/>
        <w:sz w:val="18"/>
        <w:szCs w:val="18"/>
      </w:rPr>
      <w:fldChar w:fldCharType="begin"/>
    </w:r>
    <w:r>
      <w:rPr>
        <w:sz w:val="18"/>
        <w:szCs w:val="18"/>
        <w:rFonts w:ascii="Tele-GroteskEENor" w:hAnsi="Tele-GroteskEENor"/>
      </w:rPr>
      <w:instrText xml:space="preserve"> NUMPAGES \* ARABIC </w:instrText>
    </w:r>
    <w:r>
      <w:rPr>
        <w:sz w:val="18"/>
        <w:szCs w:val="18"/>
        <w:rFonts w:ascii="Tele-GroteskEENor" w:hAnsi="Tele-GroteskEENor"/>
      </w:rPr>
      <w:fldChar w:fldCharType="separate"/>
    </w:r>
    <w:r>
      <w:rPr>
        <w:sz w:val="18"/>
        <w:szCs w:val="18"/>
        <w:rFonts w:ascii="Tele-GroteskEENor" w:hAnsi="Tele-GroteskEENor"/>
      </w:rPr>
      <w:t>5</w:t>
    </w:r>
    <w:r>
      <w:rPr>
        <w:sz w:val="18"/>
        <w:szCs w:val="18"/>
        <w:rFonts w:ascii="Tele-GroteskEENor" w:hAnsi="Tele-GroteskEENor"/>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jc w:val="center"/>
      <w:rPr>
        <w:rFonts w:ascii="Tele-GroteskEENor" w:hAnsi="Tele-GroteskEENor"/>
        <w:sz w:val="18"/>
        <w:szCs w:val="18"/>
      </w:rPr>
    </w:pPr>
    <w:r>
      <w:rPr>
        <w:rFonts w:ascii="Tele-GroteskEENor" w:hAnsi="Tele-GroteskEENor"/>
        <w:sz w:val="18"/>
        <w:szCs w:val="18"/>
      </w:rPr>
      <w:t xml:space="preserve">Strana </w:t>
    </w:r>
    <w:r>
      <w:rPr>
        <w:rFonts w:ascii="Tele-GroteskEENor" w:hAnsi="Tele-GroteskEENor"/>
        <w:sz w:val="18"/>
        <w:szCs w:val="18"/>
      </w:rPr>
      <w:fldChar w:fldCharType="begin"/>
    </w:r>
    <w:r>
      <w:rPr>
        <w:sz w:val="18"/>
        <w:szCs w:val="18"/>
        <w:rFonts w:ascii="Tele-GroteskEENor" w:hAnsi="Tele-GroteskEENor"/>
      </w:rPr>
      <w:instrText xml:space="preserve"> PAGE \* ARABIC </w:instrText>
    </w:r>
    <w:r>
      <w:rPr>
        <w:sz w:val="18"/>
        <w:szCs w:val="18"/>
        <w:rFonts w:ascii="Tele-GroteskEENor" w:hAnsi="Tele-GroteskEENor"/>
      </w:rPr>
      <w:fldChar w:fldCharType="separate"/>
    </w:r>
    <w:r>
      <w:rPr>
        <w:sz w:val="18"/>
        <w:szCs w:val="18"/>
        <w:rFonts w:ascii="Tele-GroteskEENor" w:hAnsi="Tele-GroteskEENor"/>
      </w:rPr>
      <w:t>5</w:t>
    </w:r>
    <w:r>
      <w:rPr>
        <w:sz w:val="18"/>
        <w:szCs w:val="18"/>
        <w:rFonts w:ascii="Tele-GroteskEENor" w:hAnsi="Tele-GroteskEENor"/>
      </w:rPr>
      <w:fldChar w:fldCharType="end"/>
    </w:r>
    <w:r>
      <w:rPr>
        <w:rFonts w:ascii="Tele-GroteskEENor" w:hAnsi="Tele-GroteskEENor"/>
        <w:sz w:val="18"/>
        <w:szCs w:val="18"/>
      </w:rPr>
      <w:t>/</w:t>
    </w:r>
    <w:r>
      <w:rPr>
        <w:rFonts w:ascii="Tele-GroteskEENor" w:hAnsi="Tele-GroteskEENor"/>
        <w:sz w:val="18"/>
        <w:szCs w:val="18"/>
      </w:rPr>
      <w:fldChar w:fldCharType="begin"/>
    </w:r>
    <w:r>
      <w:rPr>
        <w:sz w:val="18"/>
        <w:szCs w:val="18"/>
        <w:rFonts w:ascii="Tele-GroteskEENor" w:hAnsi="Tele-GroteskEENor"/>
      </w:rPr>
      <w:instrText xml:space="preserve"> NUMPAGES \* ARABIC </w:instrText>
    </w:r>
    <w:r>
      <w:rPr>
        <w:sz w:val="18"/>
        <w:szCs w:val="18"/>
        <w:rFonts w:ascii="Tele-GroteskEENor" w:hAnsi="Tele-GroteskEENor"/>
      </w:rPr>
      <w:fldChar w:fldCharType="separate"/>
    </w:r>
    <w:r>
      <w:rPr>
        <w:sz w:val="18"/>
        <w:szCs w:val="18"/>
        <w:rFonts w:ascii="Tele-GroteskEENor" w:hAnsi="Tele-GroteskEENor"/>
      </w:rPr>
      <w:t>5</w:t>
    </w:r>
    <w:r>
      <w:rPr>
        <w:sz w:val="18"/>
        <w:szCs w:val="18"/>
        <w:rFonts w:ascii="Tele-GroteskEENor" w:hAnsi="Tele-GroteskEENor"/>
      </w:rPr>
      <w:fldChar w:fldCharType="end"/>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Smluvnujednn"/>
        <w:widowControl w:val="false"/>
        <w:spacing w:lineRule="auto" w:line="240" w:before="0" w:after="0"/>
        <w:jc w:val="left"/>
        <w:rPr>
          <w:sz w:val="16"/>
          <w:szCs w:val="16"/>
        </w:rPr>
      </w:pPr>
      <w:r>
        <w:rPr>
          <w:rStyle w:val="FootnoteCharacters"/>
        </w:rPr>
        <w:footnoteRef/>
      </w:r>
      <w:r>
        <w:rPr>
          <w:sz w:val="16"/>
          <w:szCs w:val="16"/>
        </w:rPr>
        <w:t>* Povinný údaj</w:t>
      </w:r>
      <w:r>
        <w:rPr/>
        <w:br/>
        <w:t xml:space="preserve"> </w:t>
      </w:r>
      <w:r>
        <w:rPr>
          <w:sz w:val="16"/>
          <w:szCs w:val="16"/>
        </w:rPr>
        <w:t>Zaškrtněte checkbox, pokud chcete stanovit ZO. Ve vedlejším sloupci vyplňte údaje o nové ZO.</w:t>
      </w:r>
    </w:p>
    <w:p>
      <w:pPr>
        <w:pStyle w:val="Footnote"/>
        <w:rPr/>
      </w:pPr>
      <w:r>
        <w:rPr/>
      </w:r>
    </w:p>
  </w:footnote>
  <w:footnote w:id="3">
    <w:p>
      <w:pPr>
        <w:pStyle w:val="Footnote"/>
        <w:widowControl w:val="false"/>
        <w:rPr/>
      </w:pPr>
      <w:r>
        <w:rPr>
          <w:rStyle w:val="FootnoteCharacters"/>
        </w:rPr>
        <w:footnoteRef/>
      </w:r>
      <w:r>
        <w:rPr/>
        <w:t xml:space="preserve"> </w:t>
      </w:r>
      <w:r>
        <w:rPr>
          <w:rFonts w:ascii="Tele-GroteskEENor" w:hAnsi="Tele-GroteskEENor"/>
          <w:sz w:val="16"/>
          <w:szCs w:val="16"/>
        </w:rPr>
        <w:t>Adresa pro zasílání informací vztahujících se k danému typu administrátora.</w:t>
      </w:r>
    </w:p>
  </w:footnote>
  <w:footnote w:id="4">
    <w:p>
      <w:pPr>
        <w:pStyle w:val="Footnote"/>
        <w:widowControl w:val="false"/>
        <w:rPr/>
      </w:pPr>
      <w:r>
        <w:rPr>
          <w:rStyle w:val="FootnoteCharacters"/>
        </w:rPr>
        <w:footnoteRef/>
      </w:r>
      <w:r>
        <w:rPr/>
        <w:t xml:space="preserve"> </w:t>
      </w:r>
      <w:r>
        <w:rPr>
          <w:rFonts w:ascii="Tele-GroteskEENor" w:hAnsi="Tele-GroteskEENor"/>
          <w:b/>
          <w:sz w:val="16"/>
          <w:szCs w:val="16"/>
        </w:rPr>
        <w:t>Heslo je číselné a nesmí být ve tvaru:</w:t>
      </w:r>
      <w:r>
        <w:rPr>
          <w:rFonts w:ascii="Tele-GroteskEENor" w:hAnsi="Tele-GroteskEENor"/>
          <w:sz w:val="16"/>
          <w:szCs w:val="16"/>
        </w:rPr>
        <w:t xml:space="preserve"> 0000, 1234, 4321, 1111, 2222, 3333, 4444, 5555, 6666, 7777, 8888, 9999</w:t>
      </w:r>
    </w:p>
  </w:footnote>
  <w:footnote w:id="5">
    <w:p>
      <w:pPr>
        <w:pStyle w:val="Footnote"/>
        <w:widowControl w:val="false"/>
        <w:rPr/>
      </w:pPr>
      <w:r>
        <w:rPr>
          <w:rStyle w:val="FootnoteCharacters"/>
        </w:rPr>
        <w:footnoteRef/>
      </w:r>
      <w:r>
        <w:rPr/>
        <w:t xml:space="preserve"> </w:t>
      </w:r>
      <w:r>
        <w:rPr>
          <w:rFonts w:ascii="Tele-GroteskEENor" w:hAnsi="Tele-GroteskEENor"/>
          <w:sz w:val="16"/>
          <w:szCs w:val="16"/>
        </w:rPr>
        <w:t>Zaškrtněte checkbox, pokud chcete zrušit ZO. Ve vedlejším sloupci vyplňte údaje o rušené ZO.</w:t>
      </w:r>
    </w:p>
  </w:footnote>
  <w:footnote w:id="6">
    <w:p>
      <w:pPr>
        <w:pStyle w:val="Footnote"/>
        <w:widowControl w:val="false"/>
        <w:rPr/>
      </w:pPr>
      <w:r>
        <w:rPr>
          <w:rStyle w:val="FootnoteCharacters"/>
        </w:rPr>
        <w:footnoteRef/>
      </w:r>
      <w:r>
        <w:rPr/>
        <w:t xml:space="preserve"> </w:t>
      </w:r>
      <w:r>
        <w:rPr>
          <w:rFonts w:ascii="Tele-GroteskEENor" w:hAnsi="Tele-GroteskEENor"/>
          <w:sz w:val="16"/>
          <w:szCs w:val="16"/>
        </w:rPr>
        <w:t>Vyberte, zda chcete stanovit, nebo zrušit některou z níže uvedených rolí. Zaškrtněte checkbox u té role, kterou stanovujete / rušíte. Ve vedlejším sloupci vyplňte údaje o stanovované roli, v případě rušené role stačí vyplnit Jméno a Kontaktní telefonní číslo</w:t>
      </w:r>
      <w:r>
        <w:rPr>
          <w:rFonts w:ascii="Tele-GroteskEENor" w:hAnsi="Tele-GroteskEENor"/>
          <w:b/>
          <w:sz w:val="16"/>
          <w:szCs w:val="16"/>
        </w:rPr>
        <w:t>.</w:t>
      </w:r>
    </w:p>
  </w:footnote>
  <w:footnote w:id="7">
    <w:p>
      <w:pPr>
        <w:pStyle w:val="Footnote"/>
        <w:widowControl w:val="false"/>
        <w:rPr/>
      </w:pPr>
      <w:r>
        <w:rPr>
          <w:rStyle w:val="FootnoteCharacters"/>
        </w:rPr>
        <w:footnoteRef/>
      </w:r>
      <w:r>
        <w:rPr>
          <w:sz w:val="18"/>
          <w:szCs w:val="18"/>
        </w:rPr>
        <w:t xml:space="preserve"> </w:t>
      </w:r>
      <w:r>
        <w:rPr>
          <w:rFonts w:ascii="Tele-GroteskEENor" w:hAnsi="Tele-GroteskEENor"/>
          <w:sz w:val="16"/>
          <w:szCs w:val="16"/>
        </w:rPr>
        <w:t>V případě stanovení ADF uveďte čísla fakturačních skupin, které je ADF oprávněn spravovat. Pokud nebude uvedena žádná fakturační skupina, ADF bude automaticky spravovat všechny fakturační skupiny Smluvního partnera.</w:t>
      </w:r>
    </w:p>
  </w:footnote>
  <w:footnote w:id="8">
    <w:p>
      <w:pPr>
        <w:pStyle w:val="Footnote"/>
        <w:widowControl w:val="false"/>
        <w:rPr/>
      </w:pPr>
      <w:r>
        <w:rPr>
          <w:rStyle w:val="FootnoteCharacters"/>
        </w:rPr>
        <w:footnoteRef/>
      </w:r>
      <w:r>
        <w:rPr/>
        <w:t xml:space="preserve"> </w:t>
      </w:r>
      <w:r>
        <w:rPr>
          <w:rFonts w:ascii="Tele-GroteskEENor" w:hAnsi="Tele-GroteskEENor"/>
          <w:sz w:val="16"/>
          <w:szCs w:val="16"/>
        </w:rPr>
        <w:t>Vyberte, zda chcete ADSR stanovit (kolonka „Stanovení“) pro konkrétní službu (potom uveďte kterou) nebo stanovit pro všechny služby Smluvního partnera nebo zrušit. Ve vedlejším sloupci vyplňte údaje o ADSR, v případě zrušení stačí vyplnit Jméno a Kontaktní telefonní číslo.</w:t>
      </w:r>
    </w:p>
  </w:footnote>
  <w:footnote w:id="9">
    <w:p>
      <w:pPr>
        <w:pStyle w:val="Footnote"/>
        <w:widowControl w:val="false"/>
        <w:rPr/>
      </w:pPr>
      <w:r>
        <w:rPr>
          <w:rStyle w:val="FootnoteCharacters"/>
        </w:rPr>
        <w:footnoteRef/>
      </w:r>
      <w:r>
        <w:rPr/>
        <w:t xml:space="preserve"> </w:t>
      </w:r>
      <w:r>
        <w:rPr>
          <w:rFonts w:ascii="Tele-GroteskEENor" w:hAnsi="Tele-GroteskEENor"/>
          <w:sz w:val="16"/>
          <w:szCs w:val="16"/>
        </w:rPr>
        <w:t>Vyberte, zda chcete stanovit, nebo zrušit Kontakt pro plánovaný výpadek. Ve vedlejším sloupci vyplňte údaje o Kontaktu pro plánovaný výpadek, v případě zrušení stačí vyplnit Jméno a Kontaktní telefonní číslo.</w:t>
      </w:r>
    </w:p>
  </w:footnote>
</w:footnotes>
</file>

<file path=word/settings.xml><?xml version="1.0" encoding="utf-8"?>
<w:settings xmlns:w="http://schemas.openxmlformats.org/wordprocessingml/2006/main">
  <w:zoom w:percent="100"/>
  <w:embedTrueTypeFonts/>
  <w:defaultTabStop w:val="708"/>
  <w:autoHyphenation w:val="true"/>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umentProtection w:edit="forms" w:enforcement="1" w:cryptProviderType="rsaAES" w:cryptAlgorithmClass="hash" w:cryptAlgorithmType="typeAny" w:cryptAlgorithmSid="" w:cryptSpinCount="0" w:hash="" w:salt=""/>
  <w:themeFontLang w:val="cs-CZ"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cs-CZ"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37673b"/>
    <w:pPr>
      <w:widowControl/>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cs-CZ" w:eastAsia="en-US" w:bidi="ar-SA"/>
    </w:rPr>
  </w:style>
  <w:style w:type="character" w:styleId="DefaultParagraphFont" w:default="1">
    <w:name w:val="Default Paragraph Font"/>
    <w:uiPriority w:val="1"/>
    <w:semiHidden/>
    <w:unhideWhenUsed/>
    <w:qFormat/>
    <w:rPr/>
  </w:style>
  <w:style w:type="character" w:styleId="ZpatChar" w:customStyle="1">
    <w:name w:val="Zápatí Char"/>
    <w:basedOn w:val="DefaultParagraphFont"/>
    <w:link w:val="Footer"/>
    <w:uiPriority w:val="99"/>
    <w:qFormat/>
    <w:rsid w:val="0037673b"/>
    <w:rPr/>
  </w:style>
  <w:style w:type="character" w:styleId="InternetLink">
    <w:name w:val="Hyperlink"/>
    <w:basedOn w:val="DefaultParagraphFont"/>
    <w:uiPriority w:val="99"/>
    <w:unhideWhenUsed/>
    <w:rsid w:val="0037673b"/>
    <w:rPr>
      <w:color w:val="0563C1" w:themeColor="hyperlink"/>
      <w:u w:val="single"/>
    </w:rPr>
  </w:style>
  <w:style w:type="character" w:styleId="TextbublinyChar" w:customStyle="1">
    <w:name w:val="Text bubliny Char"/>
    <w:basedOn w:val="DefaultParagraphFont"/>
    <w:link w:val="BalloonText"/>
    <w:uiPriority w:val="99"/>
    <w:semiHidden/>
    <w:qFormat/>
    <w:rsid w:val="00713875"/>
    <w:rPr>
      <w:rFonts w:ascii="Segoe UI" w:hAnsi="Segoe UI" w:cs="Segoe UI"/>
      <w:sz w:val="18"/>
      <w:szCs w:val="18"/>
    </w:rPr>
  </w:style>
  <w:style w:type="character" w:styleId="TextpoznpodarouChar" w:customStyle="1">
    <w:name w:val="Text pozn. pod čarou Char"/>
    <w:basedOn w:val="DefaultParagraphFont"/>
    <w:link w:val="Footnote"/>
    <w:uiPriority w:val="99"/>
    <w:semiHidden/>
    <w:qFormat/>
    <w:rsid w:val="0001685f"/>
    <w:rPr>
      <w:sz w:val="20"/>
      <w:szCs w:val="20"/>
    </w:rPr>
  </w:style>
  <w:style w:type="character" w:styleId="FootnoteCharacters">
    <w:name w:val="Footnote Characters"/>
    <w:basedOn w:val="DefaultParagraphFont"/>
    <w:uiPriority w:val="99"/>
    <w:semiHidden/>
    <w:unhideWhenUsed/>
    <w:qFormat/>
    <w:rsid w:val="0001685f"/>
    <w:rPr>
      <w:vertAlign w:val="superscript"/>
    </w:rPr>
  </w:style>
  <w:style w:type="character" w:styleId="FootnoteAnchor">
    <w:name w:val="Footnote Reference"/>
    <w:rPr>
      <w:vertAlign w:val="superscript"/>
    </w:rPr>
  </w:style>
  <w:style w:type="character" w:styleId="TextvysvtlivekChar" w:customStyle="1">
    <w:name w:val="Text vysvětlivek Char"/>
    <w:basedOn w:val="DefaultParagraphFont"/>
    <w:link w:val="Endnote"/>
    <w:uiPriority w:val="99"/>
    <w:semiHidden/>
    <w:qFormat/>
    <w:rsid w:val="008c042d"/>
    <w:rPr>
      <w:sz w:val="20"/>
      <w:szCs w:val="20"/>
    </w:rPr>
  </w:style>
  <w:style w:type="character" w:styleId="EndnoteCharacters">
    <w:name w:val="Endnote Characters"/>
    <w:basedOn w:val="DefaultParagraphFont"/>
    <w:uiPriority w:val="99"/>
    <w:semiHidden/>
    <w:unhideWhenUsed/>
    <w:qFormat/>
    <w:rsid w:val="008c042d"/>
    <w:rPr>
      <w:vertAlign w:val="superscript"/>
    </w:rPr>
  </w:style>
  <w:style w:type="character" w:styleId="EndnoteAnchor">
    <w:name w:val="Endnote Reference"/>
    <w:rPr>
      <w:vertAlign w:val="superscript"/>
    </w:rPr>
  </w:style>
  <w:style w:type="character" w:styleId="ZhlavChar" w:customStyle="1">
    <w:name w:val="Záhlaví Char"/>
    <w:basedOn w:val="DefaultParagraphFont"/>
    <w:link w:val="Header"/>
    <w:uiPriority w:val="99"/>
    <w:qFormat/>
    <w:rsid w:val="00b15cf0"/>
    <w:rPr/>
  </w:style>
  <w:style w:type="character" w:styleId="Annotationreference">
    <w:name w:val="annotation reference"/>
    <w:basedOn w:val="DefaultParagraphFont"/>
    <w:uiPriority w:val="99"/>
    <w:semiHidden/>
    <w:unhideWhenUsed/>
    <w:qFormat/>
    <w:rsid w:val="00fb7720"/>
    <w:rPr>
      <w:sz w:val="16"/>
      <w:szCs w:val="16"/>
    </w:rPr>
  </w:style>
  <w:style w:type="character" w:styleId="TextkomenteChar" w:customStyle="1">
    <w:name w:val="Text komentáře Char"/>
    <w:basedOn w:val="DefaultParagraphFont"/>
    <w:link w:val="Annotationtext"/>
    <w:uiPriority w:val="99"/>
    <w:semiHidden/>
    <w:qFormat/>
    <w:rsid w:val="00fb7720"/>
    <w:rPr>
      <w:sz w:val="20"/>
      <w:szCs w:val="20"/>
    </w:rPr>
  </w:style>
  <w:style w:type="character" w:styleId="PedmtkomenteChar" w:customStyle="1">
    <w:name w:val="Předmět komentáře Char"/>
    <w:basedOn w:val="TextkomenteChar"/>
    <w:link w:val="Annotationsubject"/>
    <w:uiPriority w:val="99"/>
    <w:semiHidden/>
    <w:qFormat/>
    <w:rsid w:val="00fb7720"/>
    <w:rPr>
      <w:b/>
      <w:bCs/>
      <w:sz w:val="20"/>
      <w:szCs w:val="20"/>
    </w:rPr>
  </w:style>
  <w:style w:type="paragraph" w:styleId="Heading">
    <w:name w:val="Heading"/>
    <w:basedOn w:val="Normal"/>
    <w:next w:val="TextBody"/>
    <w:qFormat/>
    <w:pPr>
      <w:keepNext w:val="true"/>
      <w:spacing w:before="240" w:after="120"/>
    </w:pPr>
    <w:rPr>
      <w:rFonts w:ascii="Liberation Sans" w:hAnsi="Liberation Sans" w:eastAsia="Noto Sans" w:cs="FreeSans"/>
      <w:sz w:val="28"/>
      <w:szCs w:val="28"/>
    </w:rPr>
  </w:style>
  <w:style w:type="paragraph" w:styleId="TextBody">
    <w:name w:val="Body Text"/>
    <w:basedOn w:val="Normal"/>
    <w:rsid w:val="003a2637"/>
    <w:pPr>
      <w:widowControl w:val="false"/>
      <w:spacing w:lineRule="auto" w:line="288" w:before="0" w:after="0"/>
    </w:pPr>
    <w:rPr>
      <w:rFonts w:ascii="Times New Roman" w:hAnsi="Times New Roman" w:eastAsia="Times New Roman" w:cs="Times New Roman"/>
      <w:sz w:val="24"/>
      <w:szCs w:val="20"/>
      <w:lang w:eastAsia="cs-CZ"/>
    </w:rPr>
  </w:style>
  <w:style w:type="paragraph" w:styleId="List">
    <w:name w:val="List"/>
    <w:basedOn w:val="TextBody"/>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Index">
    <w:name w:val="Index"/>
    <w:basedOn w:val="Normal"/>
    <w:qFormat/>
    <w:pPr>
      <w:suppressLineNumbers/>
    </w:pPr>
    <w:rPr>
      <w:rFonts w:cs="FreeSans"/>
    </w:rPr>
  </w:style>
  <w:style w:type="paragraph" w:styleId="HeaderandFooter">
    <w:name w:val="Header and Footer"/>
    <w:basedOn w:val="Normal"/>
    <w:qFormat/>
    <w:pPr/>
    <w:rPr/>
  </w:style>
  <w:style w:type="paragraph" w:styleId="Footer">
    <w:name w:val="Footer"/>
    <w:basedOn w:val="Normal"/>
    <w:link w:val="ZpatChar"/>
    <w:uiPriority w:val="99"/>
    <w:unhideWhenUsed/>
    <w:rsid w:val="0037673b"/>
    <w:pPr>
      <w:tabs>
        <w:tab w:val="clear" w:pos="708"/>
        <w:tab w:val="center" w:pos="4536" w:leader="none"/>
        <w:tab w:val="right" w:pos="9072" w:leader="none"/>
      </w:tabs>
      <w:spacing w:lineRule="auto" w:line="240" w:before="0" w:after="0"/>
    </w:pPr>
    <w:rPr/>
  </w:style>
  <w:style w:type="paragraph" w:styleId="Smluvnujednn" w:customStyle="1">
    <w:name w:val="Smluvní ujednání"/>
    <w:basedOn w:val="Normal"/>
    <w:qFormat/>
    <w:rsid w:val="0037673b"/>
    <w:pPr>
      <w:spacing w:lineRule="exact" w:line="240" w:before="0" w:after="120"/>
      <w:jc w:val="both"/>
    </w:pPr>
    <w:rPr>
      <w:rFonts w:ascii="Tele-GroteskEENor" w:hAnsi="Tele-GroteskEENor"/>
      <w:sz w:val="18"/>
      <w:szCs w:val="18"/>
    </w:rPr>
  </w:style>
  <w:style w:type="paragraph" w:styleId="BalloonText">
    <w:name w:val="Balloon Text"/>
    <w:basedOn w:val="Normal"/>
    <w:link w:val="TextbublinyChar"/>
    <w:uiPriority w:val="99"/>
    <w:semiHidden/>
    <w:unhideWhenUsed/>
    <w:qFormat/>
    <w:rsid w:val="00713875"/>
    <w:pPr>
      <w:spacing w:lineRule="auto" w:line="240" w:before="0" w:after="0"/>
    </w:pPr>
    <w:rPr>
      <w:rFonts w:ascii="Segoe UI" w:hAnsi="Segoe UI" w:cs="Segoe UI"/>
      <w:sz w:val="18"/>
      <w:szCs w:val="18"/>
    </w:rPr>
  </w:style>
  <w:style w:type="paragraph" w:styleId="Footnote">
    <w:name w:val="Footnote Text"/>
    <w:basedOn w:val="Normal"/>
    <w:link w:val="TextpoznpodarouChar"/>
    <w:uiPriority w:val="99"/>
    <w:semiHidden/>
    <w:unhideWhenUsed/>
    <w:rsid w:val="0001685f"/>
    <w:pPr>
      <w:spacing w:lineRule="auto" w:line="240" w:before="0" w:after="0"/>
    </w:pPr>
    <w:rPr>
      <w:sz w:val="20"/>
      <w:szCs w:val="20"/>
    </w:rPr>
  </w:style>
  <w:style w:type="paragraph" w:styleId="Endnote">
    <w:name w:val="Endnote Text"/>
    <w:basedOn w:val="Normal"/>
    <w:link w:val="TextvysvtlivekChar"/>
    <w:uiPriority w:val="99"/>
    <w:semiHidden/>
    <w:unhideWhenUsed/>
    <w:rsid w:val="008c042d"/>
    <w:pPr>
      <w:spacing w:lineRule="auto" w:line="240" w:before="0" w:after="0"/>
    </w:pPr>
    <w:rPr>
      <w:sz w:val="20"/>
      <w:szCs w:val="20"/>
    </w:rPr>
  </w:style>
  <w:style w:type="paragraph" w:styleId="Header">
    <w:name w:val="Header"/>
    <w:basedOn w:val="Normal"/>
    <w:link w:val="ZhlavChar"/>
    <w:uiPriority w:val="99"/>
    <w:unhideWhenUsed/>
    <w:rsid w:val="00b15cf0"/>
    <w:pPr>
      <w:tabs>
        <w:tab w:val="clear" w:pos="708"/>
        <w:tab w:val="center" w:pos="4536" w:leader="none"/>
        <w:tab w:val="right" w:pos="9072" w:leader="none"/>
      </w:tabs>
      <w:spacing w:lineRule="auto" w:line="240" w:before="0" w:after="0"/>
    </w:pPr>
    <w:rPr/>
  </w:style>
  <w:style w:type="paragraph" w:styleId="Annotationtext">
    <w:name w:val="annotation text"/>
    <w:basedOn w:val="Normal"/>
    <w:link w:val="TextkomenteChar"/>
    <w:uiPriority w:val="99"/>
    <w:semiHidden/>
    <w:unhideWhenUsed/>
    <w:qFormat/>
    <w:rsid w:val="00fb7720"/>
    <w:pPr>
      <w:spacing w:lineRule="auto" w:line="240"/>
    </w:pPr>
    <w:rPr>
      <w:sz w:val="20"/>
      <w:szCs w:val="20"/>
    </w:rPr>
  </w:style>
  <w:style w:type="paragraph" w:styleId="Annotationsubject">
    <w:name w:val="annotation subject"/>
    <w:basedOn w:val="Annotationtext"/>
    <w:next w:val="Annotationtext"/>
    <w:link w:val="PedmtkomenteChar"/>
    <w:uiPriority w:val="99"/>
    <w:semiHidden/>
    <w:unhideWhenUsed/>
    <w:qFormat/>
    <w:rsid w:val="00fb7720"/>
    <w:pPr/>
    <w:rPr>
      <w:b/>
      <w:bCs/>
    </w:rPr>
  </w:style>
  <w:style w:type="paragraph" w:styleId="ListParagraph">
    <w:name w:val="List Paragraph"/>
    <w:basedOn w:val="Normal"/>
    <w:uiPriority w:val="34"/>
    <w:qFormat/>
    <w:rsid w:val="00d44961"/>
    <w:pPr>
      <w:spacing w:lineRule="auto" w:line="259" w:before="0" w:after="160"/>
      <w:ind w:left="720" w:hanging="0"/>
      <w:contextualSpacing/>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styleId="TableGrid">
    <w:name w:val="Table Grid"/>
    <w:basedOn w:val="TableNormal"/>
    <w:uiPriority w:val="59"/>
    <w:rsid w:val="0037673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mailto:business@t-mobile.cz" TargetMode="External"/><Relationship Id="rId4" Type="http://schemas.openxmlformats.org/officeDocument/2006/relationships/hyperlink" Target="http://www.t-mobile.cz/kontakt" TargetMode="Externa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footer" Target="footer2.xml"/><Relationship Id="rId8" Type="http://schemas.openxmlformats.org/officeDocument/2006/relationships/footnotes" Target="footnotes.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Relationship Id="rId13" Type="http://schemas.openxmlformats.org/officeDocument/2006/relationships/customXml" Target="../customXml/item2.xml"/><Relationship Id="rId14" Type="http://schemas.openxmlformats.org/officeDocument/2006/relationships/customXml" Target="../customXml/item3.xml"/><Relationship Id="rId15" Type="http://schemas.openxmlformats.org/officeDocument/2006/relationships/customXml" Target="../customXml/item4.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E78913ED8307245ADC9B75FF520B54B" ma:contentTypeVersion="0" ma:contentTypeDescription="Create a new document." ma:contentTypeScope="" ma:versionID="943ad04e743a6442724785d11dc6113d">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3C12FCE-E3F3-4410-86F7-0856A2DFEBD0}">
  <ds:schemaRefs>
    <ds:schemaRef ds:uri="http://schemas.openxmlformats.org/officeDocument/2006/bibliography"/>
  </ds:schemaRefs>
</ds:datastoreItem>
</file>

<file path=customXml/itemProps2.xml><?xml version="1.0" encoding="utf-8"?>
<ds:datastoreItem xmlns:ds="http://schemas.openxmlformats.org/officeDocument/2006/customXml" ds:itemID="{4676C0C2-3762-4AB5-B5AE-BDC7F0646D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B356F72-B058-41BC-BF03-94AA0C0AC091}">
  <ds:schemaRefs>
    <ds:schemaRef ds:uri="http://schemas.microsoft.com/sharepoint/v3/contenttype/forms"/>
  </ds:schemaRefs>
</ds:datastoreItem>
</file>

<file path=customXml/itemProps4.xml><?xml version="1.0" encoding="utf-8"?>
<ds:datastoreItem xmlns:ds="http://schemas.openxmlformats.org/officeDocument/2006/customXml" ds:itemID="{629083FE-26CA-40FC-9DC9-126BCF474B8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Application>LibreOffice/7.4.7.2$Linux_X86_64 LibreOffice_project/40$Build-2</Application>
  <AppVersion>15.0000</AppVersion>
  <Pages>5</Pages>
  <Words>1660</Words>
  <Characters>10295</Characters>
  <CharactersWithSpaces>12277</CharactersWithSpaces>
  <Paragraphs>139</Paragraphs>
  <Company>T-Mobile Czech Republic a.s.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2023-11-22T10:16:00Z</dcterms:created>
  <dc:creator>Rausová Markéta</dc:creator>
  <dc:description/>
  <dc:language>en-US</dc:language>
  <cp:lastModifiedBy/>
  <dcterms:modified xsi:type="dcterms:W3CDTF">2023-11-27T19:56:37Z</dcterms:modified>
  <cp:revision>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0x0101002E78913ED8307245ADC9B75FF520B54B</vt:lpwstr>
  </property>
  <property fmtid="{D5CDD505-2E9C-101B-9397-08002B2CF9AE}" pid="3" name="MSIP_Label_e3e41b38-373c-4b3a-9137-5c0b023d0bef_ActionId">
    <vt:lpwstr>cdef18cc-0b79-483a-8a2e-6e942a0d6dcd</vt:lpwstr>
  </property>
  <property fmtid="{D5CDD505-2E9C-101B-9397-08002B2CF9AE}" pid="4" name="MSIP_Label_e3e41b38-373c-4b3a-9137-5c0b023d0bef_ContentBits">
    <vt:lpwstr>0</vt:lpwstr>
  </property>
  <property fmtid="{D5CDD505-2E9C-101B-9397-08002B2CF9AE}" pid="5" name="MSIP_Label_e3e41b38-373c-4b3a-9137-5c0b023d0bef_Enabled">
    <vt:lpwstr>true</vt:lpwstr>
  </property>
  <property fmtid="{D5CDD505-2E9C-101B-9397-08002B2CF9AE}" pid="6" name="MSIP_Label_e3e41b38-373c-4b3a-9137-5c0b023d0bef_Method">
    <vt:lpwstr>Standard</vt:lpwstr>
  </property>
  <property fmtid="{D5CDD505-2E9C-101B-9397-08002B2CF9AE}" pid="7" name="MSIP_Label_e3e41b38-373c-4b3a-9137-5c0b023d0bef_Name">
    <vt:lpwstr>C2-Internal</vt:lpwstr>
  </property>
  <property fmtid="{D5CDD505-2E9C-101B-9397-08002B2CF9AE}" pid="8" name="MSIP_Label_e3e41b38-373c-4b3a-9137-5c0b023d0bef_SetDate">
    <vt:lpwstr>2022-01-31T08:16:13Z</vt:lpwstr>
  </property>
  <property fmtid="{D5CDD505-2E9C-101B-9397-08002B2CF9AE}" pid="9" name="MSIP_Label_e3e41b38-373c-4b3a-9137-5c0b023d0bef_SiteId">
    <vt:lpwstr>b213b057-1008-4204-8c53-8147bc602a29</vt:lpwstr>
  </property>
</Properties>
</file>